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9EC81">
      <w:pPr>
        <w:jc w:val="left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2026年硕士研究生入学考试自命题科目考试大纲及参考书目</w:t>
      </w:r>
    </w:p>
    <w:p w14:paraId="451F5776">
      <w:pPr>
        <w:jc w:val="left"/>
        <w:rPr>
          <w:sz w:val="28"/>
          <w:szCs w:val="28"/>
        </w:rPr>
      </w:pPr>
    </w:p>
    <w:p w14:paraId="3BFF5164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学科、专业名称（代码）及研究方向：</w:t>
      </w:r>
    </w:p>
    <w:p w14:paraId="0C293274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工业设计工程（085507）</w:t>
      </w:r>
    </w:p>
    <w:p w14:paraId="65DAC2F4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考试科目：工业设计工程</w:t>
      </w:r>
    </w:p>
    <w:p w14:paraId="20B68757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考试科目代码：337</w:t>
      </w:r>
    </w:p>
    <w:p w14:paraId="1389FC3D">
      <w:pPr>
        <w:jc w:val="left"/>
        <w:rPr>
          <w:sz w:val="28"/>
          <w:szCs w:val="28"/>
        </w:rPr>
      </w:pPr>
    </w:p>
    <w:p w14:paraId="15BC40AD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第一部分：考试说明</w:t>
      </w:r>
    </w:p>
    <w:p w14:paraId="3DE19D5F"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一、考试的学科范围：</w:t>
      </w:r>
    </w:p>
    <w:p w14:paraId="29A6CB15">
      <w:pPr>
        <w:adjustRightInd w:val="0"/>
        <w:spacing w:line="360" w:lineRule="auto"/>
        <w:ind w:firstLine="480" w:firstLineChars="200"/>
        <w:jc w:val="left"/>
        <w:rPr>
          <w:b/>
          <w:bCs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工业设计史、设计材料与工艺、产品结构、人机工程、工程制图等。</w:t>
      </w:r>
    </w:p>
    <w:p w14:paraId="36A65787"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二、评价目标：</w:t>
      </w:r>
    </w:p>
    <w:p w14:paraId="56EF2980">
      <w:pPr>
        <w:spacing w:line="360" w:lineRule="auto"/>
        <w:ind w:firstLine="480" w:firstLineChars="200"/>
        <w:jc w:val="left"/>
        <w:rPr>
          <w:b/>
          <w:bCs/>
          <w:sz w:val="24"/>
          <w:szCs w:val="24"/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要求掌握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工业设计发展的基本过程、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工业设计中常用材料的特性、用途及其成型、加工和表面处理工艺，掌握工业设计人机工程相关的数据、标准、原则、方法，掌握产品结构设计的基本理论、方法和应用规律，掌握产品工程制图的规范和画法，能够运用以上知识对设计案例进行分析并在设计实践中合理应用。</w:t>
      </w:r>
    </w:p>
    <w:p w14:paraId="40A2A32D"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三、考试形式与试卷结构：</w:t>
      </w:r>
    </w:p>
    <w:p w14:paraId="6CDB15E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1.考试形式为闭卷、笔试、所列题目必答。</w:t>
      </w:r>
    </w:p>
    <w:p w14:paraId="16CC4BFD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2.试卷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包含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名词解释、简答、设计工程应用分析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等题型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，考试时间3小时，考试总分150分。</w:t>
      </w:r>
    </w:p>
    <w:p w14:paraId="21EEAFFD">
      <w:pPr>
        <w:spacing w:line="360" w:lineRule="auto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四、参考书目：</w:t>
      </w:r>
    </w:p>
    <w:p w14:paraId="523435D9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1.《工业设计史》第五版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何人可，高等教育出版社。</w:t>
      </w:r>
    </w:p>
    <w:p w14:paraId="6E38059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《设计材料工艺学》郑建启等，高等教育出版社。</w:t>
      </w:r>
    </w:p>
    <w:p w14:paraId="44CAB38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3.《产品结构设计》刘宝顺，中国建筑工业出版社。</w:t>
      </w:r>
    </w:p>
    <w:p w14:paraId="2BCF57FA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4.《人机工程学》吕杰锋等，清华大学出版社。</w:t>
      </w:r>
    </w:p>
    <w:p w14:paraId="6D51F0C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5.《设计制图学》马宏宇、柯常忠，武汉理工大学出版社。</w:t>
      </w:r>
    </w:p>
    <w:p w14:paraId="0087B2A0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913B2A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8EEA76D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第二部分：考试要点</w:t>
      </w:r>
    </w:p>
    <w:p w14:paraId="6BFB3068">
      <w:pPr>
        <w:spacing w:line="360" w:lineRule="auto"/>
        <w:ind w:firstLine="482" w:firstLineChars="200"/>
        <w:jc w:val="left"/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一、工业设计史</w:t>
      </w:r>
    </w:p>
    <w:p w14:paraId="3211BE69">
      <w:pPr>
        <w:spacing w:line="360" w:lineRule="auto"/>
        <w:ind w:firstLine="480" w:firstLineChars="200"/>
        <w:jc w:val="left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.手工艺与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萌芽</w:t>
      </w:r>
    </w:p>
    <w:p w14:paraId="6F33765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世纪的设计与商业；</w:t>
      </w:r>
    </w:p>
    <w:p w14:paraId="07B034F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.机械化与设计；</w:t>
      </w:r>
    </w:p>
    <w:p w14:paraId="124CE319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.设计改革；</w:t>
      </w:r>
    </w:p>
    <w:p w14:paraId="04CFDE83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.工业、技术与设计；</w:t>
      </w:r>
    </w:p>
    <w:p w14:paraId="64A1041A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艺术变革与现代设计；</w:t>
      </w:r>
    </w:p>
    <w:p w14:paraId="5AB3906E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二十世纪二三十年代的流行风格；</w:t>
      </w:r>
    </w:p>
    <w:p w14:paraId="714C4E83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战后重建与设计；</w:t>
      </w:r>
    </w:p>
    <w:p w14:paraId="70CBB72A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走向多元化；</w:t>
      </w:r>
    </w:p>
    <w:p w14:paraId="630E66B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.信息时代的工业设计。</w:t>
      </w:r>
    </w:p>
    <w:p w14:paraId="2F0D4B7B">
      <w:pPr>
        <w:spacing w:line="360" w:lineRule="auto"/>
        <w:ind w:firstLine="482" w:firstLineChars="200"/>
        <w:jc w:val="left"/>
        <w:rPr>
          <w:rFonts w:hint="eastAsia"/>
          <w:b/>
          <w:bCs/>
          <w:sz w:val="24"/>
          <w:szCs w:val="24"/>
        </w:rPr>
      </w:pPr>
    </w:p>
    <w:p w14:paraId="17D5A305">
      <w:pPr>
        <w:spacing w:line="360" w:lineRule="auto"/>
        <w:ind w:firstLine="482" w:firstLineChars="200"/>
        <w:jc w:val="left"/>
        <w:rPr>
          <w:b/>
          <w:bCs/>
          <w:sz w:val="24"/>
          <w:szCs w:val="24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二、设计材料与工艺</w:t>
      </w:r>
    </w:p>
    <w:p w14:paraId="7BB073F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1.设计选材的适应性系统；</w:t>
      </w:r>
    </w:p>
    <w:p w14:paraId="19EE420A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2.金属材料与加工工艺；</w:t>
      </w:r>
    </w:p>
    <w:p w14:paraId="4B7A6A90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3.无机非金属材料与应用工艺；</w:t>
      </w:r>
    </w:p>
    <w:p w14:paraId="27BAB57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4.天然有机高分子材料与应用工艺；</w:t>
      </w:r>
    </w:p>
    <w:p w14:paraId="55B57E71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5.合成高分子材料与应用工艺；</w:t>
      </w:r>
    </w:p>
    <w:p w14:paraId="17D0D187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6.复合材料与加工工艺；</w:t>
      </w:r>
    </w:p>
    <w:p w14:paraId="1C7A8266">
      <w:pPr>
        <w:spacing w:line="360" w:lineRule="auto"/>
        <w:ind w:firstLine="480" w:firstLineChars="200"/>
        <w:jc w:val="left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7.材料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工艺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与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设计的关系。</w:t>
      </w:r>
    </w:p>
    <w:p w14:paraId="0D940A11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6C2D85B">
      <w:pPr>
        <w:spacing w:line="360" w:lineRule="auto"/>
        <w:ind w:firstLine="482" w:firstLineChars="20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三、人机工程学</w:t>
      </w:r>
    </w:p>
    <w:p w14:paraId="042BBA3D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1.人体尺度及运用方法；</w:t>
      </w:r>
    </w:p>
    <w:p w14:paraId="5B2784A5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2.人的感觉、知觉、信息处理、运动、个体作业行为特性；</w:t>
      </w:r>
    </w:p>
    <w:p w14:paraId="137402E0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3.人机界面设计、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计算机交互界面设计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 w14:paraId="76567732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4.作业器具设计；</w:t>
      </w:r>
    </w:p>
    <w:p w14:paraId="001FAF67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5.作业空间设计；</w:t>
      </w:r>
    </w:p>
    <w:p w14:paraId="71435F3C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6.作业环境设计；</w:t>
      </w:r>
    </w:p>
    <w:p w14:paraId="49D9DA10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7.人机系统设计；</w:t>
      </w:r>
    </w:p>
    <w:p w14:paraId="1627876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8.人机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案例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解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析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31634A34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94EA69E">
      <w:pPr>
        <w:spacing w:line="360" w:lineRule="auto"/>
        <w:ind w:firstLine="482" w:firstLineChars="200"/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四、产品结构设计</w:t>
      </w:r>
    </w:p>
    <w:p w14:paraId="36F673AD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1.壳体、箱体结构设计；</w:t>
      </w:r>
    </w:p>
    <w:p w14:paraId="684F42FA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2.连接与固定结构设计；</w:t>
      </w:r>
    </w:p>
    <w:p w14:paraId="1F0400B1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3.连续运动结构设计；</w:t>
      </w:r>
    </w:p>
    <w:p w14:paraId="0FE4B4FA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4.密封结构设计；</w:t>
      </w:r>
    </w:p>
    <w:p w14:paraId="24C741D1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5.安全结构设计；</w:t>
      </w:r>
    </w:p>
    <w:p w14:paraId="7F9DDE75">
      <w:pPr>
        <w:spacing w:line="360" w:lineRule="auto"/>
        <w:ind w:firstLine="480" w:firstLineChars="200"/>
        <w:jc w:val="left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6.绿色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结构设计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；</w:t>
      </w:r>
    </w:p>
    <w:p w14:paraId="7DB7865F">
      <w:pPr>
        <w:spacing w:line="360" w:lineRule="auto"/>
        <w:ind w:firstLine="480" w:firstLineChars="200"/>
        <w:jc w:val="left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标准化设计、模块化设计、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可拆卸设计。</w:t>
      </w:r>
    </w:p>
    <w:p w14:paraId="23BE547B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1E8B4A4">
      <w:pPr>
        <w:spacing w:line="360" w:lineRule="auto"/>
        <w:ind w:firstLine="482" w:firstLineChars="200"/>
        <w:jc w:val="left"/>
        <w:rPr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五、工程制图</w:t>
      </w:r>
    </w:p>
    <w:p w14:paraId="5B723422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1.投影法的基本知识、基本几何体与组合体的投影；</w:t>
      </w:r>
    </w:p>
    <w:p w14:paraId="048D8F2F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2.轴测图；</w:t>
      </w:r>
    </w:p>
    <w:p w14:paraId="1D20B000">
      <w:pPr>
        <w:spacing w:line="360" w:lineRule="auto"/>
        <w:ind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3.制图的常用表达方式；</w:t>
      </w:r>
    </w:p>
    <w:p w14:paraId="244CF937">
      <w:pPr>
        <w:spacing w:line="360" w:lineRule="auto"/>
        <w:ind w:firstLine="480" w:firstLineChars="200"/>
        <w:jc w:val="left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4.产品零件图、技术要求、装配图。</w:t>
      </w:r>
    </w:p>
    <w:p w14:paraId="321CB34B">
      <w:pPr>
        <w:spacing w:line="276" w:lineRule="auto"/>
        <w:rPr>
          <w:rFonts w:ascii="宋体" w:hAnsi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jOGIxYzI3ZGE3ZDY4NTZjMjA3N2VhMmMwMjQ1MmUifQ=="/>
  </w:docVars>
  <w:rsids>
    <w:rsidRoot w:val="6CD163F1"/>
    <w:rsid w:val="000945FB"/>
    <w:rsid w:val="001C3242"/>
    <w:rsid w:val="00210FE8"/>
    <w:rsid w:val="00273495"/>
    <w:rsid w:val="002A464D"/>
    <w:rsid w:val="003323BF"/>
    <w:rsid w:val="00352CE1"/>
    <w:rsid w:val="00372C4B"/>
    <w:rsid w:val="004903E1"/>
    <w:rsid w:val="004A0261"/>
    <w:rsid w:val="004C3AAC"/>
    <w:rsid w:val="004F769A"/>
    <w:rsid w:val="0053237B"/>
    <w:rsid w:val="005623CC"/>
    <w:rsid w:val="00615E05"/>
    <w:rsid w:val="006B7CA5"/>
    <w:rsid w:val="006C4C82"/>
    <w:rsid w:val="006D18FE"/>
    <w:rsid w:val="00702910"/>
    <w:rsid w:val="0086192E"/>
    <w:rsid w:val="00976D45"/>
    <w:rsid w:val="00A34E1F"/>
    <w:rsid w:val="00A749A8"/>
    <w:rsid w:val="00A82B70"/>
    <w:rsid w:val="00AC1562"/>
    <w:rsid w:val="00AF692D"/>
    <w:rsid w:val="00B300F3"/>
    <w:rsid w:val="00BD434D"/>
    <w:rsid w:val="00BD721D"/>
    <w:rsid w:val="00BF78F0"/>
    <w:rsid w:val="00C07453"/>
    <w:rsid w:val="00C36B4F"/>
    <w:rsid w:val="00C45E5D"/>
    <w:rsid w:val="00CD1F7B"/>
    <w:rsid w:val="00D04766"/>
    <w:rsid w:val="00D213EF"/>
    <w:rsid w:val="00D34392"/>
    <w:rsid w:val="00D75148"/>
    <w:rsid w:val="00DE5BA9"/>
    <w:rsid w:val="00DF5769"/>
    <w:rsid w:val="00E049E6"/>
    <w:rsid w:val="00E376CD"/>
    <w:rsid w:val="00E37754"/>
    <w:rsid w:val="00E44EC1"/>
    <w:rsid w:val="00EB3E8B"/>
    <w:rsid w:val="15916D47"/>
    <w:rsid w:val="1BBCF59D"/>
    <w:rsid w:val="1C2630B0"/>
    <w:rsid w:val="24E56BCB"/>
    <w:rsid w:val="26A01388"/>
    <w:rsid w:val="2C55717A"/>
    <w:rsid w:val="34195702"/>
    <w:rsid w:val="377D02D7"/>
    <w:rsid w:val="3D885A8A"/>
    <w:rsid w:val="43A734DF"/>
    <w:rsid w:val="49993D67"/>
    <w:rsid w:val="56C3101E"/>
    <w:rsid w:val="66DA06C8"/>
    <w:rsid w:val="6C6703B4"/>
    <w:rsid w:val="6CB3165E"/>
    <w:rsid w:val="6CD163F1"/>
    <w:rsid w:val="75AA70CC"/>
    <w:rsid w:val="76C36A6B"/>
    <w:rsid w:val="7D270626"/>
    <w:rsid w:val="BFFF5E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916</Words>
  <Characters>974</Characters>
  <Lines>7</Lines>
  <Paragraphs>2</Paragraphs>
  <TotalTime>10</TotalTime>
  <ScaleCrop>false</ScaleCrop>
  <LinksUpToDate>false</LinksUpToDate>
  <CharactersWithSpaces>975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2025-07-06T23:51:00Z</dcterms:created>
  <dc:creator>Administrator</dc:creator>
  <cp:lastModifiedBy>茳茳</cp:lastModifiedBy>
  <dcterms:modified xsi:type="dcterms:W3CDTF">2025-07-10T07:52:54Z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RubyTemplateID" linkTarget="0">
    <vt:lpwstr>6</vt:lpwstr>
  </property>
  <property fmtid="{D5CDD505-2E9C-101B-9397-08002B2CF9AE}" pid="4" name="ICV">
    <vt:lpwstr>D9B5C495551A41528952A5E22E9740E5</vt:lpwstr>
  </property>
  <property fmtid="{D5CDD505-2E9C-101B-9397-08002B2CF9AE}" pid="5" name="KSOTemplateDocerSaveRecord">
    <vt:lpwstr>eyJoZGlkIjoiOWFkZTdhMDU3YjVlODJkMmY1ZGE3MGE2OTJmNjlhZGMiLCJ1c2VySWQiOiI0NTEzNDI2OTAifQ==</vt:lpwstr>
  </property>
</Properties>
</file>