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6"/>
        </w:rPr>
      </w:pPr>
      <w:r>
        <w:rPr>
          <w:rFonts w:asciiTheme="majorEastAsia" w:hAnsiTheme="majorEastAsia" w:eastAsiaTheme="majorEastAsia"/>
          <w:b/>
          <w:sz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hAnsiTheme="majorEastAsia" w:eastAsiaTheme="majorEastAsia"/>
          <w:b/>
          <w:sz w:val="36"/>
        </w:rPr>
        <w:instrText xml:space="preserve">ADDIN CNKISM.UserStyle</w:instrText>
      </w:r>
      <w:r>
        <w:rPr>
          <w:rFonts w:asciiTheme="majorEastAsia" w:hAnsiTheme="majorEastAsia" w:eastAsiaTheme="majorEastAsia"/>
          <w:b/>
          <w:sz w:val="36"/>
        </w:rPr>
        <w:fldChar w:fldCharType="end"/>
      </w:r>
      <w:r>
        <w:rPr>
          <w:rFonts w:hint="eastAsia" w:asciiTheme="majorEastAsia" w:hAnsiTheme="majorEastAsia" w:eastAsiaTheme="majorEastAsia"/>
          <w:b/>
          <w:sz w:val="36"/>
        </w:rPr>
        <w:t>武汉理工大学艺术与设计学院</w:t>
      </w: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2019年硕士研究生调剂复试录取工作实施细则</w:t>
      </w:r>
    </w:p>
    <w:p>
      <w:pPr>
        <w:spacing w:line="360" w:lineRule="auto"/>
        <w:jc w:val="center"/>
        <w:rPr>
          <w:rFonts w:asciiTheme="majorEastAsia" w:hAnsiTheme="majorEastAsia" w:eastAsiaTheme="majorEastAsia"/>
          <w:b/>
          <w:sz w:val="36"/>
        </w:rPr>
      </w:pP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根据教育部《2019年全国硕士研究生招生工作管理规定》（教学〔2018〕5 号）、《教育部办公厅关于进一步规范和加强研究生考试招生工作的通知》（教学厅[2019]2号）和学校有关规定精神，结合学院 2019 年实际情况，制订本学院2019年硕士研究生调剂复试录取工作实施细则，具体如下：</w:t>
      </w:r>
    </w:p>
    <w:p>
      <w:pPr>
        <w:spacing w:line="360" w:lineRule="auto"/>
        <w:rPr>
          <w:rFonts w:ascii="黑体" w:hAnsi="黑体" w:eastAsia="黑体"/>
          <w:sz w:val="28"/>
          <w:szCs w:val="30"/>
        </w:rPr>
      </w:pPr>
      <w:r>
        <w:rPr>
          <w:rFonts w:hint="eastAsia" w:ascii="黑体" w:hAnsi="黑体" w:eastAsia="黑体"/>
          <w:bCs/>
          <w:sz w:val="28"/>
          <w:szCs w:val="30"/>
        </w:rPr>
        <w:t>一、组织领导</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学院招生工作领导小组，全面负责本学院硕士研究生的复试、录取工作。</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组</w:t>
      </w:r>
      <w:r>
        <w:rPr>
          <w:rFonts w:ascii="Calibri" w:hAnsi="Calibri" w:eastAsia="仿宋_GB2312" w:cs="Calibri"/>
          <w:sz w:val="24"/>
          <w:szCs w:val="24"/>
        </w:rPr>
        <w:t> </w:t>
      </w:r>
      <w:r>
        <w:rPr>
          <w:rFonts w:hint="eastAsia" w:ascii="Calibri" w:hAnsi="Calibri" w:eastAsia="仿宋_GB2312" w:cs="Calibri"/>
          <w:sz w:val="24"/>
          <w:szCs w:val="24"/>
        </w:rPr>
        <w:t xml:space="preserve">  </w:t>
      </w:r>
      <w:r>
        <w:rPr>
          <w:rFonts w:hint="eastAsia" w:ascii="仿宋_GB2312" w:hAnsi="仿宋" w:eastAsia="仿宋_GB2312"/>
          <w:sz w:val="24"/>
          <w:szCs w:val="24"/>
        </w:rPr>
        <w:t>长：潘长学</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副组长： 余 峰  王双全    </w:t>
      </w:r>
    </w:p>
    <w:p>
      <w:pPr>
        <w:spacing w:line="360" w:lineRule="auto"/>
        <w:ind w:left="1439" w:leftChars="228" w:hanging="960" w:hangingChars="400"/>
        <w:rPr>
          <w:rFonts w:ascii="仿宋_GB2312" w:hAnsi="仿宋" w:eastAsia="仿宋_GB2312"/>
          <w:sz w:val="24"/>
          <w:szCs w:val="24"/>
        </w:rPr>
      </w:pPr>
      <w:r>
        <w:rPr>
          <w:rFonts w:hint="eastAsia" w:ascii="仿宋_GB2312" w:hAnsi="仿宋" w:eastAsia="仿宋_GB2312"/>
          <w:sz w:val="24"/>
          <w:szCs w:val="24"/>
        </w:rPr>
        <w:t>组</w:t>
      </w:r>
      <w:r>
        <w:rPr>
          <w:rFonts w:ascii="Calibri" w:hAnsi="Calibri" w:eastAsia="仿宋_GB2312" w:cs="Calibri"/>
          <w:sz w:val="24"/>
          <w:szCs w:val="24"/>
        </w:rPr>
        <w:t> </w:t>
      </w:r>
      <w:r>
        <w:rPr>
          <w:rFonts w:hint="eastAsia" w:ascii="Calibri" w:hAnsi="Calibri" w:eastAsia="仿宋_GB2312" w:cs="Calibri"/>
          <w:sz w:val="24"/>
          <w:szCs w:val="24"/>
        </w:rPr>
        <w:t xml:space="preserve">  </w:t>
      </w:r>
      <w:r>
        <w:rPr>
          <w:rFonts w:hint="eastAsia" w:ascii="仿宋_GB2312" w:hAnsi="仿宋" w:eastAsia="仿宋_GB2312"/>
          <w:sz w:val="24"/>
          <w:szCs w:val="24"/>
        </w:rPr>
        <w:t xml:space="preserve">员：朱明健  方  兴  何 方  周  艳  吕杰锋  汪  丽  黄  嵩  </w:t>
      </w:r>
    </w:p>
    <w:p>
      <w:pPr>
        <w:spacing w:line="360" w:lineRule="auto"/>
        <w:ind w:firstLine="1440" w:firstLineChars="600"/>
        <w:rPr>
          <w:rFonts w:ascii="仿宋_GB2312" w:hAnsi="仿宋" w:eastAsia="仿宋_GB2312"/>
          <w:sz w:val="24"/>
          <w:szCs w:val="24"/>
        </w:rPr>
      </w:pPr>
      <w:r>
        <w:rPr>
          <w:rFonts w:hint="eastAsia" w:ascii="仿宋_GB2312" w:hAnsi="仿宋" w:eastAsia="仿宋_GB2312"/>
          <w:sz w:val="24"/>
          <w:szCs w:val="24"/>
        </w:rPr>
        <w:t>喻仲文  汤  军  徐进波   方 卫</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秘  书：张江萍</w:t>
      </w:r>
    </w:p>
    <w:p>
      <w:pPr>
        <w:spacing w:line="360" w:lineRule="auto"/>
        <w:rPr>
          <w:rFonts w:ascii="黑体" w:hAnsi="黑体" w:eastAsia="黑体"/>
          <w:bCs/>
          <w:sz w:val="28"/>
          <w:szCs w:val="30"/>
        </w:rPr>
      </w:pPr>
      <w:r>
        <w:rPr>
          <w:rFonts w:hint="eastAsia" w:ascii="黑体" w:hAnsi="黑体" w:eastAsia="黑体"/>
          <w:bCs/>
          <w:sz w:val="28"/>
          <w:szCs w:val="30"/>
        </w:rPr>
        <w:t>二、调剂计划</w:t>
      </w:r>
    </w:p>
    <w:tbl>
      <w:tblPr>
        <w:tblStyle w:val="6"/>
        <w:tblW w:w="8047" w:type="dxa"/>
        <w:jc w:val="center"/>
        <w:tblInd w:w="0" w:type="dxa"/>
        <w:tblLayout w:type="fixed"/>
        <w:tblCellMar>
          <w:top w:w="0" w:type="dxa"/>
          <w:left w:w="0" w:type="dxa"/>
          <w:bottom w:w="0" w:type="dxa"/>
          <w:right w:w="0" w:type="dxa"/>
        </w:tblCellMar>
      </w:tblPr>
      <w:tblGrid>
        <w:gridCol w:w="937"/>
        <w:gridCol w:w="2030"/>
        <w:gridCol w:w="2126"/>
        <w:gridCol w:w="2954"/>
      </w:tblGrid>
      <w:tr>
        <w:tblPrEx>
          <w:tblLayout w:type="fixed"/>
          <w:tblCellMar>
            <w:top w:w="0" w:type="dxa"/>
            <w:left w:w="0" w:type="dxa"/>
            <w:bottom w:w="0" w:type="dxa"/>
            <w:right w:w="0" w:type="dxa"/>
          </w:tblCellMar>
        </w:tblPrEx>
        <w:trPr>
          <w:jc w:val="center"/>
        </w:trPr>
        <w:tc>
          <w:tcPr>
            <w:tcW w:w="8047" w:type="dxa"/>
            <w:gridSpan w:val="4"/>
            <w:tcBorders>
              <w:top w:val="single" w:color="auto" w:sz="8" w:space="0"/>
              <w:left w:val="single" w:color="auto" w:sz="8" w:space="0"/>
              <w:bottom w:val="single" w:color="auto" w:sz="4"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i/>
                <w:sz w:val="24"/>
                <w:szCs w:val="24"/>
              </w:rPr>
            </w:pPr>
            <w:r>
              <w:rPr>
                <w:rFonts w:hint="eastAsia" w:ascii="仿宋_GB2312" w:hAnsi="仿宋" w:eastAsia="仿宋_GB2312"/>
                <w:sz w:val="24"/>
                <w:szCs w:val="24"/>
              </w:rPr>
              <w:t>武汉理工大学艺术与设计学院</w:t>
            </w:r>
          </w:p>
        </w:tc>
      </w:tr>
      <w:tr>
        <w:tblPrEx>
          <w:tblLayout w:type="fixed"/>
          <w:tblCellMar>
            <w:top w:w="0" w:type="dxa"/>
            <w:left w:w="0" w:type="dxa"/>
            <w:bottom w:w="0" w:type="dxa"/>
            <w:right w:w="0" w:type="dxa"/>
          </w:tblCellMar>
        </w:tblPrEx>
        <w:trPr>
          <w:trHeight w:val="665" w:hRule="atLeast"/>
          <w:jc w:val="center"/>
        </w:trPr>
        <w:tc>
          <w:tcPr>
            <w:tcW w:w="9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专业</w:t>
            </w:r>
          </w:p>
          <w:p>
            <w:pPr>
              <w:spacing w:line="360" w:lineRule="auto"/>
              <w:jc w:val="center"/>
              <w:rPr>
                <w:rFonts w:ascii="仿宋" w:hAnsi="仿宋" w:eastAsia="仿宋"/>
                <w:sz w:val="24"/>
                <w:szCs w:val="24"/>
              </w:rPr>
            </w:pPr>
            <w:r>
              <w:rPr>
                <w:rFonts w:hint="eastAsia" w:ascii="仿宋_GB2312" w:hAnsi="仿宋" w:eastAsia="仿宋_GB2312"/>
                <w:sz w:val="24"/>
                <w:szCs w:val="24"/>
              </w:rPr>
              <w:t>代码</w:t>
            </w:r>
          </w:p>
        </w:tc>
        <w:tc>
          <w:tcPr>
            <w:tcW w:w="20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jc w:val="center"/>
              <w:rPr>
                <w:rFonts w:ascii="仿宋" w:hAnsi="仿宋" w:eastAsia="仿宋"/>
                <w:sz w:val="24"/>
                <w:szCs w:val="24"/>
              </w:rPr>
            </w:pPr>
            <w:r>
              <w:rPr>
                <w:rFonts w:hint="eastAsia" w:ascii="仿宋_GB2312" w:hAnsi="仿宋" w:eastAsia="仿宋_GB2312"/>
                <w:sz w:val="24"/>
                <w:szCs w:val="24"/>
              </w:rPr>
              <w:t>专业名称</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jc w:val="center"/>
              <w:rPr>
                <w:rFonts w:ascii="仿宋" w:hAnsi="仿宋" w:eastAsia="仿宋"/>
                <w:sz w:val="24"/>
                <w:szCs w:val="24"/>
              </w:rPr>
            </w:pPr>
            <w:r>
              <w:rPr>
                <w:rFonts w:hint="eastAsia" w:ascii="仿宋_GB2312" w:hAnsi="仿宋" w:eastAsia="仿宋_GB2312"/>
                <w:sz w:val="24"/>
                <w:szCs w:val="24"/>
              </w:rPr>
              <w:t>类型（全日制、非全日制）</w:t>
            </w:r>
          </w:p>
        </w:tc>
        <w:tc>
          <w:tcPr>
            <w:tcW w:w="29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jc w:val="center"/>
              <w:rPr>
                <w:rFonts w:ascii="仿宋" w:hAnsi="仿宋" w:eastAsia="仿宋"/>
                <w:sz w:val="24"/>
                <w:szCs w:val="24"/>
              </w:rPr>
            </w:pPr>
            <w:r>
              <w:rPr>
                <w:rFonts w:hint="eastAsia" w:ascii="仿宋_GB2312" w:hAnsi="仿宋" w:eastAsia="仿宋_GB2312"/>
                <w:sz w:val="24"/>
                <w:szCs w:val="24"/>
              </w:rPr>
              <w:t>拟调剂计划或拟接收人数</w:t>
            </w:r>
          </w:p>
        </w:tc>
      </w:tr>
      <w:tr>
        <w:tblPrEx>
          <w:tblLayout w:type="fixed"/>
          <w:tblCellMar>
            <w:top w:w="0" w:type="dxa"/>
            <w:left w:w="0" w:type="dxa"/>
            <w:bottom w:w="0" w:type="dxa"/>
            <w:right w:w="0" w:type="dxa"/>
          </w:tblCellMar>
        </w:tblPrEx>
        <w:trPr>
          <w:trHeight w:val="665" w:hRule="atLeast"/>
          <w:jc w:val="center"/>
        </w:trPr>
        <w:tc>
          <w:tcPr>
            <w:tcW w:w="9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085237</w:t>
            </w:r>
          </w:p>
        </w:tc>
        <w:tc>
          <w:tcPr>
            <w:tcW w:w="20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工业设计工程</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非全日制</w:t>
            </w:r>
          </w:p>
        </w:tc>
        <w:tc>
          <w:tcPr>
            <w:tcW w:w="29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13</w:t>
            </w:r>
          </w:p>
        </w:tc>
      </w:tr>
      <w:tr>
        <w:tblPrEx>
          <w:tblLayout w:type="fixed"/>
          <w:tblCellMar>
            <w:top w:w="0" w:type="dxa"/>
            <w:left w:w="0" w:type="dxa"/>
            <w:bottom w:w="0" w:type="dxa"/>
            <w:right w:w="0" w:type="dxa"/>
          </w:tblCellMar>
        </w:tblPrEx>
        <w:trPr>
          <w:trHeight w:val="665" w:hRule="atLeast"/>
          <w:jc w:val="center"/>
        </w:trPr>
        <w:tc>
          <w:tcPr>
            <w:tcW w:w="9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135107</w:t>
            </w:r>
          </w:p>
        </w:tc>
        <w:tc>
          <w:tcPr>
            <w:tcW w:w="20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美术</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非全日制</w:t>
            </w:r>
          </w:p>
        </w:tc>
        <w:tc>
          <w:tcPr>
            <w:tcW w:w="29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w:t>
            </w:r>
          </w:p>
        </w:tc>
      </w:tr>
      <w:tr>
        <w:tblPrEx>
          <w:tblLayout w:type="fixed"/>
          <w:tblCellMar>
            <w:top w:w="0" w:type="dxa"/>
            <w:left w:w="0" w:type="dxa"/>
            <w:bottom w:w="0" w:type="dxa"/>
            <w:right w:w="0" w:type="dxa"/>
          </w:tblCellMar>
        </w:tblPrEx>
        <w:trPr>
          <w:trHeight w:val="703" w:hRule="atLeast"/>
          <w:jc w:val="center"/>
        </w:trPr>
        <w:tc>
          <w:tcPr>
            <w:tcW w:w="9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135108</w:t>
            </w:r>
          </w:p>
        </w:tc>
        <w:tc>
          <w:tcPr>
            <w:tcW w:w="20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240" w:firstLineChars="100"/>
              <w:rPr>
                <w:rFonts w:ascii="仿宋_GB2312" w:hAnsi="仿宋" w:eastAsia="仿宋_GB2312"/>
                <w:sz w:val="24"/>
                <w:szCs w:val="24"/>
              </w:rPr>
            </w:pPr>
            <w:r>
              <w:rPr>
                <w:rFonts w:hint="eastAsia" w:ascii="仿宋_GB2312" w:hAnsi="仿宋" w:eastAsia="仿宋_GB2312"/>
                <w:sz w:val="24"/>
                <w:szCs w:val="24"/>
              </w:rPr>
              <w:t>艺术设计</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非全日制</w:t>
            </w:r>
          </w:p>
        </w:tc>
        <w:tc>
          <w:tcPr>
            <w:tcW w:w="29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13</w:t>
            </w:r>
          </w:p>
        </w:tc>
      </w:tr>
      <w:tr>
        <w:tblPrEx>
          <w:tblLayout w:type="fixed"/>
          <w:tblCellMar>
            <w:top w:w="0" w:type="dxa"/>
            <w:left w:w="0" w:type="dxa"/>
            <w:bottom w:w="0" w:type="dxa"/>
            <w:right w:w="0" w:type="dxa"/>
          </w:tblCellMar>
        </w:tblPrEx>
        <w:trPr>
          <w:trHeight w:val="608" w:hRule="atLeast"/>
          <w:jc w:val="center"/>
        </w:trPr>
        <w:tc>
          <w:tcPr>
            <w:tcW w:w="8047"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2"/>
              <w:keepNext w:val="0"/>
              <w:keepLines w:val="0"/>
              <w:spacing w:line="440" w:lineRule="exact"/>
              <w:jc w:val="center"/>
              <w:rPr>
                <w:rFonts w:ascii="仿宋" w:hAnsi="仿宋" w:eastAsia="仿宋"/>
                <w:sz w:val="24"/>
                <w:szCs w:val="24"/>
              </w:rPr>
            </w:pPr>
            <w:r>
              <w:rPr>
                <w:rFonts w:hint="eastAsia" w:ascii="仿宋_GB2312" w:hAnsi="仿宋" w:eastAsia="仿宋_GB2312" w:cstheme="minorBidi"/>
                <w:b w:val="0"/>
                <w:bCs w:val="0"/>
                <w:sz w:val="24"/>
                <w:szCs w:val="24"/>
              </w:rPr>
              <w:t>威尔士三一圣大卫大学武汉理工学院</w:t>
            </w:r>
          </w:p>
        </w:tc>
      </w:tr>
      <w:tr>
        <w:tblPrEx>
          <w:tblLayout w:type="fixed"/>
          <w:tblCellMar>
            <w:top w:w="0" w:type="dxa"/>
            <w:left w:w="0" w:type="dxa"/>
            <w:bottom w:w="0" w:type="dxa"/>
            <w:right w:w="0" w:type="dxa"/>
          </w:tblCellMar>
        </w:tblPrEx>
        <w:trPr>
          <w:trHeight w:val="665" w:hRule="atLeast"/>
          <w:jc w:val="center"/>
        </w:trPr>
        <w:tc>
          <w:tcPr>
            <w:tcW w:w="9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135107</w:t>
            </w:r>
          </w:p>
        </w:tc>
        <w:tc>
          <w:tcPr>
            <w:tcW w:w="20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美术</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全日制</w:t>
            </w:r>
          </w:p>
        </w:tc>
        <w:tc>
          <w:tcPr>
            <w:tcW w:w="29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w:t>
            </w:r>
          </w:p>
        </w:tc>
      </w:tr>
      <w:tr>
        <w:tblPrEx>
          <w:tblLayout w:type="fixed"/>
          <w:tblCellMar>
            <w:top w:w="0" w:type="dxa"/>
            <w:left w:w="0" w:type="dxa"/>
            <w:bottom w:w="0" w:type="dxa"/>
            <w:right w:w="0" w:type="dxa"/>
          </w:tblCellMar>
        </w:tblPrEx>
        <w:trPr>
          <w:trHeight w:val="665" w:hRule="atLeast"/>
          <w:jc w:val="center"/>
        </w:trPr>
        <w:tc>
          <w:tcPr>
            <w:tcW w:w="9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135108</w:t>
            </w:r>
          </w:p>
        </w:tc>
        <w:tc>
          <w:tcPr>
            <w:tcW w:w="20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240" w:firstLineChars="100"/>
              <w:rPr>
                <w:rFonts w:ascii="仿宋_GB2312" w:hAnsi="仿宋" w:eastAsia="仿宋_GB2312"/>
                <w:sz w:val="24"/>
                <w:szCs w:val="24"/>
              </w:rPr>
            </w:pPr>
            <w:r>
              <w:rPr>
                <w:rFonts w:hint="eastAsia" w:ascii="仿宋_GB2312" w:hAnsi="仿宋" w:eastAsia="仿宋_GB2312"/>
                <w:sz w:val="24"/>
                <w:szCs w:val="24"/>
              </w:rPr>
              <w:t>艺术设计</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全日制</w:t>
            </w:r>
          </w:p>
        </w:tc>
        <w:tc>
          <w:tcPr>
            <w:tcW w:w="29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w:t>
            </w:r>
          </w:p>
        </w:tc>
      </w:tr>
    </w:tbl>
    <w:p>
      <w:pPr>
        <w:spacing w:line="360" w:lineRule="auto"/>
        <w:rPr>
          <w:rFonts w:ascii="黑体" w:hAnsi="黑体" w:eastAsia="黑体"/>
          <w:bCs/>
          <w:sz w:val="28"/>
          <w:szCs w:val="30"/>
        </w:rPr>
      </w:pPr>
    </w:p>
    <w:p>
      <w:pPr>
        <w:spacing w:line="360" w:lineRule="auto"/>
        <w:rPr>
          <w:rFonts w:ascii="黑体" w:hAnsi="黑体" w:eastAsia="黑体"/>
          <w:bCs/>
          <w:sz w:val="28"/>
          <w:szCs w:val="30"/>
        </w:rPr>
      </w:pPr>
      <w:r>
        <w:rPr>
          <w:rFonts w:hint="eastAsia" w:ascii="黑体" w:hAnsi="黑体" w:eastAsia="黑体"/>
          <w:bCs/>
          <w:sz w:val="28"/>
          <w:szCs w:val="30"/>
        </w:rPr>
        <w:t>三</w:t>
      </w:r>
      <w:r>
        <w:rPr>
          <w:rFonts w:ascii="黑体" w:hAnsi="黑体" w:eastAsia="黑体"/>
          <w:bCs/>
          <w:sz w:val="28"/>
          <w:szCs w:val="30"/>
        </w:rPr>
        <w:t>、调剂</w:t>
      </w:r>
      <w:r>
        <w:rPr>
          <w:rFonts w:hint="eastAsia" w:ascii="黑体" w:hAnsi="黑体" w:eastAsia="黑体"/>
          <w:bCs/>
          <w:sz w:val="28"/>
          <w:szCs w:val="30"/>
        </w:rPr>
        <w:t>条件及接收调剂说明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申请调剂的考生必须在满足教育部的基本调剂要求的基础上，达到申请调入我院相关专业的</w:t>
      </w:r>
      <w:r>
        <w:rPr>
          <w:rFonts w:hint="eastAsia" w:ascii="仿宋_GB2312" w:hAnsi="仿宋" w:eastAsia="仿宋_GB2312"/>
          <w:sz w:val="24"/>
          <w:szCs w:val="24"/>
        </w:rPr>
        <w:t>调剂</w:t>
      </w:r>
      <w:r>
        <w:rPr>
          <w:rFonts w:ascii="仿宋_GB2312" w:hAnsi="仿宋" w:eastAsia="仿宋_GB2312"/>
          <w:sz w:val="24"/>
          <w:szCs w:val="24"/>
        </w:rPr>
        <w:t>复试分数线，初试科目与调入专业初试科目相同或相近，其中统考科目原则上相同，报考专业与申请调入专业相同或相近</w:t>
      </w:r>
      <w:r>
        <w:rPr>
          <w:rFonts w:hint="eastAsia" w:ascii="仿宋_GB2312" w:hAnsi="仿宋" w:eastAsia="仿宋_GB2312"/>
          <w:sz w:val="24"/>
          <w:szCs w:val="24"/>
        </w:rPr>
        <w:t>。</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2、非全日制专业型艺术硕士-美术专业</w:t>
      </w:r>
      <w:r>
        <w:rPr>
          <w:rFonts w:hint="eastAsia" w:ascii="仿宋_GB2312" w:hAnsi="仿宋" w:eastAsia="仿宋_GB2312"/>
          <w:sz w:val="24"/>
          <w:szCs w:val="24"/>
          <w:lang w:eastAsia="zh-CN"/>
        </w:rPr>
        <w:t>（代码：</w:t>
      </w:r>
      <w:r>
        <w:rPr>
          <w:rFonts w:hint="eastAsia" w:ascii="仿宋_GB2312" w:hAnsi="仿宋" w:eastAsia="仿宋_GB2312"/>
          <w:sz w:val="24"/>
          <w:szCs w:val="24"/>
          <w:lang w:val="en-US" w:eastAsia="zh-CN"/>
        </w:rPr>
        <w:t>135107</w:t>
      </w:r>
      <w:r>
        <w:rPr>
          <w:rFonts w:hint="eastAsia" w:ascii="仿宋_GB2312" w:hAnsi="仿宋" w:eastAsia="仿宋_GB2312"/>
          <w:sz w:val="24"/>
          <w:szCs w:val="24"/>
          <w:lang w:eastAsia="zh-CN"/>
        </w:rPr>
        <w:t>）</w:t>
      </w:r>
      <w:r>
        <w:rPr>
          <w:rFonts w:hint="eastAsia" w:ascii="仿宋_GB2312" w:hAnsi="仿宋" w:eastAsia="仿宋_GB2312"/>
          <w:sz w:val="24"/>
          <w:szCs w:val="24"/>
        </w:rPr>
        <w:t>调剂条件：第一志愿报考全日制专业型艺术硕士-美术的考生，需初试成绩达到346分的复试分数线。</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3、非全日制专业型艺术硕士-艺术设计</w:t>
      </w:r>
      <w:r>
        <w:rPr>
          <w:rFonts w:hint="eastAsia" w:ascii="仿宋_GB2312" w:hAnsi="仿宋" w:eastAsia="仿宋_GB2312"/>
          <w:sz w:val="24"/>
          <w:szCs w:val="24"/>
          <w:lang w:eastAsia="zh-CN"/>
        </w:rPr>
        <w:t>（代码：</w:t>
      </w:r>
      <w:r>
        <w:rPr>
          <w:rFonts w:hint="eastAsia" w:ascii="仿宋_GB2312" w:hAnsi="仿宋" w:eastAsia="仿宋_GB2312"/>
          <w:sz w:val="24"/>
          <w:szCs w:val="24"/>
          <w:lang w:val="en-US" w:eastAsia="zh-CN"/>
        </w:rPr>
        <w:t>135108</w:t>
      </w:r>
      <w:r>
        <w:rPr>
          <w:rFonts w:hint="eastAsia" w:ascii="仿宋_GB2312" w:hAnsi="仿宋" w:eastAsia="仿宋_GB2312"/>
          <w:sz w:val="24"/>
          <w:szCs w:val="24"/>
          <w:lang w:eastAsia="zh-CN"/>
        </w:rPr>
        <w:t>）</w:t>
      </w:r>
      <w:r>
        <w:rPr>
          <w:rFonts w:hint="eastAsia" w:ascii="仿宋_GB2312" w:hAnsi="仿宋" w:eastAsia="仿宋_GB2312"/>
          <w:sz w:val="24"/>
          <w:szCs w:val="24"/>
        </w:rPr>
        <w:t>调剂条件：第一志愿报考全日制专业型艺术硕士-艺术设计的考生，需初试成绩达到361分的复试分数线。</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4、非全日制专业型工业设计工程</w:t>
      </w:r>
      <w:r>
        <w:rPr>
          <w:rFonts w:hint="eastAsia" w:ascii="仿宋_GB2312" w:hAnsi="仿宋" w:eastAsia="仿宋_GB2312"/>
          <w:sz w:val="24"/>
          <w:szCs w:val="24"/>
          <w:lang w:eastAsia="zh-CN"/>
        </w:rPr>
        <w:t>（代码：</w:t>
      </w:r>
      <w:r>
        <w:rPr>
          <w:rFonts w:hint="eastAsia" w:ascii="仿宋_GB2312" w:hAnsi="仿宋" w:eastAsia="仿宋_GB2312"/>
          <w:sz w:val="24"/>
          <w:szCs w:val="24"/>
          <w:lang w:val="en-US" w:eastAsia="zh-CN"/>
        </w:rPr>
        <w:t>085237</w:t>
      </w:r>
      <w:r>
        <w:rPr>
          <w:rFonts w:hint="eastAsia" w:ascii="仿宋_GB2312" w:hAnsi="仿宋" w:eastAsia="仿宋_GB2312"/>
          <w:sz w:val="24"/>
          <w:szCs w:val="24"/>
          <w:lang w:eastAsia="zh-CN"/>
        </w:rPr>
        <w:t>）</w:t>
      </w:r>
      <w:r>
        <w:rPr>
          <w:rFonts w:hint="eastAsia" w:ascii="仿宋_GB2312" w:hAnsi="仿宋" w:eastAsia="仿宋_GB2312"/>
          <w:sz w:val="24"/>
          <w:szCs w:val="24"/>
        </w:rPr>
        <w:t>调剂条件：第一志愿报考全日制专业型工业设计工程的考生，需初试成绩达到351分的复试分数线。</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5、</w:t>
      </w:r>
      <w:r>
        <w:rPr>
          <w:rFonts w:hint="eastAsia" w:ascii="仿宋_GB2312" w:hAnsi="仿宋" w:eastAsia="仿宋_GB2312"/>
          <w:sz w:val="24"/>
          <w:szCs w:val="24"/>
          <w:lang w:eastAsia="zh-CN"/>
        </w:rPr>
        <w:t>报名</w:t>
      </w:r>
      <w:r>
        <w:rPr>
          <w:rFonts w:hint="eastAsia" w:ascii="仿宋_GB2312" w:hAnsi="仿宋" w:eastAsia="仿宋_GB2312"/>
          <w:sz w:val="24"/>
          <w:szCs w:val="24"/>
        </w:rPr>
        <w:t>调剂威尔士三一圣大卫大学武汉理工学院</w:t>
      </w:r>
      <w:r>
        <w:rPr>
          <w:rFonts w:hint="eastAsia" w:ascii="仿宋_GB2312" w:hAnsi="仿宋" w:eastAsia="仿宋_GB2312"/>
          <w:sz w:val="24"/>
          <w:szCs w:val="24"/>
          <w:lang w:eastAsia="zh-CN"/>
        </w:rPr>
        <w:t>的</w:t>
      </w:r>
      <w:r>
        <w:rPr>
          <w:rFonts w:hint="eastAsia" w:ascii="仿宋_GB2312" w:hAnsi="仿宋" w:eastAsia="仿宋_GB2312"/>
          <w:sz w:val="24"/>
          <w:szCs w:val="24"/>
        </w:rPr>
        <w:t>考生，全日制专业型艺术硕士-美术</w:t>
      </w:r>
      <w:r>
        <w:rPr>
          <w:rFonts w:hint="eastAsia" w:ascii="仿宋_GB2312" w:hAnsi="仿宋" w:eastAsia="仿宋_GB2312"/>
          <w:sz w:val="24"/>
          <w:szCs w:val="24"/>
          <w:lang w:eastAsia="zh-CN"/>
        </w:rPr>
        <w:t>（代码：</w:t>
      </w:r>
      <w:r>
        <w:rPr>
          <w:rFonts w:hint="eastAsia" w:ascii="仿宋_GB2312" w:hAnsi="仿宋" w:eastAsia="仿宋_GB2312"/>
          <w:sz w:val="24"/>
          <w:szCs w:val="24"/>
          <w:lang w:val="en-US" w:eastAsia="zh-CN"/>
        </w:rPr>
        <w:t>135107</w:t>
      </w:r>
      <w:r>
        <w:rPr>
          <w:rFonts w:hint="eastAsia" w:ascii="仿宋_GB2312" w:hAnsi="仿宋" w:eastAsia="仿宋_GB2312"/>
          <w:sz w:val="24"/>
          <w:szCs w:val="24"/>
          <w:lang w:eastAsia="zh-CN"/>
        </w:rPr>
        <w:t>）</w:t>
      </w:r>
      <w:r>
        <w:rPr>
          <w:rFonts w:hint="eastAsia" w:ascii="仿宋_GB2312" w:hAnsi="仿宋" w:eastAsia="仿宋_GB2312"/>
          <w:sz w:val="24"/>
          <w:szCs w:val="24"/>
        </w:rPr>
        <w:t>的初试成绩</w:t>
      </w:r>
      <w:r>
        <w:rPr>
          <w:rFonts w:hint="eastAsia" w:ascii="仿宋_GB2312" w:hAnsi="仿宋" w:eastAsia="仿宋_GB2312"/>
          <w:sz w:val="24"/>
          <w:szCs w:val="24"/>
          <w:lang w:eastAsia="zh-CN"/>
        </w:rPr>
        <w:t>需</w:t>
      </w:r>
      <w:r>
        <w:rPr>
          <w:rFonts w:hint="eastAsia" w:ascii="仿宋_GB2312" w:hAnsi="仿宋" w:eastAsia="仿宋_GB2312"/>
          <w:sz w:val="24"/>
          <w:szCs w:val="24"/>
        </w:rPr>
        <w:t>达到340分</w:t>
      </w:r>
      <w:r>
        <w:rPr>
          <w:rFonts w:hint="eastAsia" w:ascii="仿宋_GB2312" w:hAnsi="仿宋" w:eastAsia="仿宋_GB2312"/>
          <w:sz w:val="24"/>
          <w:szCs w:val="24"/>
          <w:lang w:eastAsia="zh-CN"/>
        </w:rPr>
        <w:t>；</w:t>
      </w:r>
      <w:r>
        <w:rPr>
          <w:rFonts w:hint="eastAsia" w:ascii="仿宋_GB2312" w:hAnsi="仿宋" w:eastAsia="仿宋_GB2312"/>
          <w:sz w:val="24"/>
          <w:szCs w:val="24"/>
        </w:rPr>
        <w:t>全日制专业型艺术硕士-艺术设计</w:t>
      </w:r>
      <w:r>
        <w:rPr>
          <w:rFonts w:hint="eastAsia" w:ascii="仿宋_GB2312" w:hAnsi="仿宋" w:eastAsia="仿宋_GB2312"/>
          <w:sz w:val="24"/>
          <w:szCs w:val="24"/>
          <w:lang w:eastAsia="zh-CN"/>
        </w:rPr>
        <w:t>（代码：</w:t>
      </w:r>
      <w:r>
        <w:rPr>
          <w:rFonts w:hint="eastAsia" w:ascii="仿宋_GB2312" w:hAnsi="仿宋" w:eastAsia="仿宋_GB2312"/>
          <w:sz w:val="24"/>
          <w:szCs w:val="24"/>
          <w:lang w:val="en-US" w:eastAsia="zh-CN"/>
        </w:rPr>
        <w:t>135108</w:t>
      </w:r>
      <w:r>
        <w:rPr>
          <w:rFonts w:hint="eastAsia" w:ascii="仿宋_GB2312" w:hAnsi="仿宋" w:eastAsia="仿宋_GB2312"/>
          <w:sz w:val="24"/>
          <w:szCs w:val="24"/>
          <w:lang w:eastAsia="zh-CN"/>
        </w:rPr>
        <w:t>）</w:t>
      </w:r>
      <w:r>
        <w:rPr>
          <w:rFonts w:hint="eastAsia" w:ascii="仿宋_GB2312" w:hAnsi="仿宋" w:eastAsia="仿宋_GB2312"/>
          <w:sz w:val="24"/>
          <w:szCs w:val="24"/>
        </w:rPr>
        <w:t>的初试成绩</w:t>
      </w:r>
      <w:r>
        <w:rPr>
          <w:rFonts w:hint="eastAsia" w:ascii="仿宋_GB2312" w:hAnsi="仿宋" w:eastAsia="仿宋_GB2312"/>
          <w:sz w:val="24"/>
          <w:szCs w:val="24"/>
          <w:lang w:eastAsia="zh-CN"/>
        </w:rPr>
        <w:t>需</w:t>
      </w:r>
      <w:r>
        <w:rPr>
          <w:rFonts w:hint="eastAsia" w:ascii="仿宋_GB2312" w:hAnsi="仿宋" w:eastAsia="仿宋_GB2312"/>
          <w:sz w:val="24"/>
          <w:szCs w:val="24"/>
        </w:rPr>
        <w:t>达到342分，且英语四级成绩≥425分的前提下，可申请调剂威尔士三一圣大卫大学武汉理工学院艺术硕士专业。</w:t>
      </w:r>
    </w:p>
    <w:p>
      <w:pPr>
        <w:spacing w:line="360" w:lineRule="auto"/>
        <w:rPr>
          <w:rFonts w:ascii="黑体" w:hAnsi="黑体" w:eastAsia="黑体"/>
          <w:bCs/>
          <w:sz w:val="28"/>
          <w:szCs w:val="30"/>
        </w:rPr>
      </w:pPr>
      <w:r>
        <w:rPr>
          <w:rFonts w:hint="eastAsia" w:ascii="黑体" w:hAnsi="黑体" w:eastAsia="黑体"/>
          <w:bCs/>
          <w:sz w:val="28"/>
          <w:szCs w:val="30"/>
        </w:rPr>
        <w:t>四、调剂程序</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所有申请调剂的考生须在系统开放时间段内登录“全国硕士生招生调剂服务系统”，填报调剂信息，并提交相应支撑材料（创作或设计作品、发表论文情况、专利、英语四、六级证书及获奖情况等），</w:t>
      </w:r>
      <w:r>
        <w:rPr>
          <w:rFonts w:hint="eastAsia" w:ascii="仿宋_GB2312" w:hAnsi="仿宋" w:eastAsia="仿宋_GB2312"/>
          <w:sz w:val="24"/>
          <w:szCs w:val="24"/>
        </w:rPr>
        <w:fldChar w:fldCharType="begin"/>
      </w:r>
      <w:r>
        <w:rPr>
          <w:rFonts w:hint="eastAsia" w:ascii="仿宋_GB2312" w:hAnsi="仿宋" w:eastAsia="仿宋_GB2312"/>
          <w:sz w:val="24"/>
          <w:szCs w:val="24"/>
        </w:rPr>
        <w:instrText xml:space="preserve"> HYPERLINK "mailto:发送至邮箱zjp68@163.com" </w:instrText>
      </w:r>
      <w:r>
        <w:rPr>
          <w:rFonts w:hint="eastAsia" w:ascii="仿宋_GB2312" w:hAnsi="仿宋" w:eastAsia="仿宋_GB2312"/>
          <w:sz w:val="24"/>
          <w:szCs w:val="24"/>
        </w:rPr>
        <w:fldChar w:fldCharType="separate"/>
      </w:r>
      <w:r>
        <w:rPr>
          <w:rFonts w:hint="eastAsia" w:ascii="仿宋_GB2312" w:hAnsi="仿宋" w:eastAsia="仿宋_GB2312"/>
          <w:sz w:val="24"/>
          <w:szCs w:val="24"/>
        </w:rPr>
        <w:t>发送至邮箱zjp68@163.com</w:t>
      </w:r>
      <w:r>
        <w:rPr>
          <w:rFonts w:hint="eastAsia" w:ascii="仿宋_GB2312" w:hAnsi="仿宋" w:eastAsia="仿宋_GB2312"/>
          <w:sz w:val="24"/>
          <w:szCs w:val="24"/>
        </w:rPr>
        <w:fldChar w:fldCharType="end"/>
      </w:r>
      <w:r>
        <w:rPr>
          <w:rFonts w:hint="eastAsia" w:ascii="仿宋_GB2312" w:hAnsi="仿宋" w:eastAsia="仿宋_GB2312"/>
          <w:sz w:val="24"/>
          <w:szCs w:val="24"/>
          <w:lang w:eastAsia="zh-CN"/>
        </w:rPr>
        <w:t>（</w:t>
      </w:r>
      <w:r>
        <w:rPr>
          <w:rFonts w:hint="eastAsia" w:ascii="仿宋_GB2312" w:hAnsi="仿宋" w:eastAsia="仿宋_GB2312"/>
          <w:sz w:val="24"/>
          <w:szCs w:val="24"/>
        </w:rPr>
        <w:t>命名格式：调剂专业+类别+姓名，如：</w:t>
      </w:r>
      <w:r>
        <w:rPr>
          <w:rFonts w:hint="eastAsia" w:ascii="仿宋_GB2312" w:hAnsi="仿宋" w:eastAsia="仿宋_GB2312"/>
          <w:sz w:val="24"/>
          <w:szCs w:val="24"/>
          <w:lang w:eastAsia="zh-CN"/>
        </w:rPr>
        <w:t>艺术硕士</w:t>
      </w:r>
      <w:r>
        <w:rPr>
          <w:rFonts w:hint="eastAsia" w:ascii="仿宋_GB2312" w:hAnsi="仿宋" w:eastAsia="仿宋_GB2312"/>
          <w:sz w:val="24"/>
          <w:szCs w:val="24"/>
          <w:lang w:val="en-US" w:eastAsia="zh-CN"/>
        </w:rPr>
        <w:t>-美术</w:t>
      </w:r>
      <w:r>
        <w:rPr>
          <w:rFonts w:hint="eastAsia" w:ascii="仿宋_GB2312" w:hAnsi="仿宋" w:eastAsia="仿宋_GB2312"/>
          <w:sz w:val="24"/>
          <w:szCs w:val="24"/>
        </w:rPr>
        <w:t>（英国威尔士三一圣大卫）+ 专硕+</w:t>
      </w:r>
      <w:r>
        <w:rPr>
          <w:rFonts w:hint="eastAsia" w:ascii="仿宋_GB2312" w:hAnsi="仿宋" w:eastAsia="仿宋_GB2312"/>
          <w:sz w:val="24"/>
          <w:szCs w:val="24"/>
          <w:lang w:eastAsia="zh-CN"/>
        </w:rPr>
        <w:t>王</w:t>
      </w:r>
      <w:r>
        <w:rPr>
          <w:rFonts w:hint="eastAsia" w:ascii="仿宋_GB2312" w:hAnsi="仿宋" w:eastAsia="仿宋_GB2312"/>
          <w:sz w:val="24"/>
          <w:szCs w:val="24"/>
        </w:rPr>
        <w:t>某</w:t>
      </w:r>
      <w:r>
        <w:rPr>
          <w:rFonts w:hint="eastAsia" w:ascii="仿宋_GB2312" w:hAnsi="仿宋" w:eastAsia="仿宋_GB2312"/>
          <w:sz w:val="24"/>
          <w:szCs w:val="24"/>
          <w:lang w:eastAsia="zh-CN"/>
        </w:rPr>
        <w:t>）</w:t>
      </w:r>
      <w:r>
        <w:rPr>
          <w:rFonts w:hint="eastAsia" w:ascii="仿宋_GB2312" w:hAnsi="仿宋" w:eastAsia="仿宋_GB2312"/>
          <w:sz w:val="24"/>
          <w:szCs w:val="24"/>
        </w:rPr>
        <w:t>。</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调剂系统开放时间：（2019年3月25</w:t>
      </w:r>
      <w:r>
        <w:rPr>
          <w:rFonts w:hint="eastAsia" w:ascii="仿宋_GB2312" w:hAnsi="仿宋" w:eastAsia="仿宋_GB2312"/>
          <w:sz w:val="24"/>
          <w:szCs w:val="24"/>
          <w:lang w:eastAsia="zh-CN"/>
        </w:rPr>
        <w:t>（周一）</w:t>
      </w:r>
      <w:r>
        <w:rPr>
          <w:rFonts w:hint="eastAsia" w:ascii="仿宋_GB2312" w:hAnsi="仿宋" w:eastAsia="仿宋_GB2312"/>
          <w:sz w:val="24"/>
          <w:szCs w:val="24"/>
        </w:rPr>
        <w:t>下午1</w:t>
      </w:r>
      <w:r>
        <w:rPr>
          <w:rFonts w:hint="eastAsia" w:ascii="仿宋_GB2312" w:hAnsi="仿宋" w:eastAsia="仿宋_GB2312"/>
          <w:sz w:val="24"/>
          <w:szCs w:val="24"/>
          <w:lang w:val="en-US" w:eastAsia="zh-CN"/>
        </w:rPr>
        <w:t>7</w:t>
      </w:r>
      <w:r>
        <w:rPr>
          <w:rFonts w:hint="eastAsia" w:ascii="仿宋_GB2312" w:hAnsi="仿宋" w:eastAsia="仿宋_GB2312"/>
          <w:sz w:val="24"/>
          <w:szCs w:val="24"/>
        </w:rPr>
        <w:t>:00--3月2</w:t>
      </w:r>
      <w:r>
        <w:rPr>
          <w:rFonts w:hint="eastAsia" w:ascii="仿宋_GB2312" w:hAnsi="仿宋" w:eastAsia="仿宋_GB2312"/>
          <w:sz w:val="24"/>
          <w:szCs w:val="24"/>
          <w:lang w:val="en-US" w:eastAsia="zh-CN"/>
        </w:rPr>
        <w:t>6</w:t>
      </w:r>
      <w:r>
        <w:rPr>
          <w:rFonts w:hint="eastAsia" w:ascii="仿宋_GB2312" w:hAnsi="仿宋" w:eastAsia="仿宋_GB2312"/>
          <w:sz w:val="24"/>
          <w:szCs w:val="24"/>
          <w:lang w:eastAsia="zh-CN"/>
        </w:rPr>
        <w:t>（周二）上午</w:t>
      </w:r>
      <w:r>
        <w:rPr>
          <w:rFonts w:hint="eastAsia" w:ascii="仿宋_GB2312" w:hAnsi="仿宋" w:eastAsia="仿宋_GB2312"/>
          <w:sz w:val="24"/>
          <w:szCs w:val="24"/>
          <w:lang w:val="en-US" w:eastAsia="zh-CN"/>
        </w:rPr>
        <w:t>8</w:t>
      </w:r>
      <w:r>
        <w:rPr>
          <w:rFonts w:hint="eastAsia" w:ascii="仿宋_GB2312" w:hAnsi="仿宋" w:eastAsia="仿宋_GB2312"/>
          <w:sz w:val="24"/>
          <w:szCs w:val="24"/>
        </w:rPr>
        <w:t>：00）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学院按填报信息对调剂考生进行资格审核，在24小时内确认考生是否具备</w:t>
      </w:r>
      <w:bookmarkStart w:id="0" w:name="_GoBack"/>
      <w:bookmarkEnd w:id="0"/>
      <w:r>
        <w:rPr>
          <w:rFonts w:ascii="仿宋_GB2312" w:hAnsi="仿宋" w:eastAsia="仿宋_GB2312"/>
          <w:sz w:val="24"/>
          <w:szCs w:val="24"/>
        </w:rPr>
        <w:t>复试资格，</w:t>
      </w:r>
      <w:r>
        <w:rPr>
          <w:rFonts w:hint="eastAsia" w:ascii="仿宋_GB2312" w:hAnsi="仿宋" w:eastAsia="仿宋_GB2312"/>
          <w:sz w:val="24"/>
          <w:szCs w:val="24"/>
        </w:rPr>
        <w:t>并将拟参加复试名单报研究生院审核通过后，</w:t>
      </w:r>
      <w:r>
        <w:rPr>
          <w:rFonts w:ascii="仿宋_GB2312" w:hAnsi="仿宋" w:eastAsia="仿宋_GB2312"/>
          <w:sz w:val="24"/>
          <w:szCs w:val="24"/>
        </w:rPr>
        <w:t>在系统中发出复试通知。考生须在</w:t>
      </w:r>
      <w:r>
        <w:rPr>
          <w:rFonts w:hint="eastAsia" w:ascii="仿宋_GB2312" w:hAnsi="仿宋" w:eastAsia="仿宋_GB2312"/>
          <w:sz w:val="24"/>
          <w:szCs w:val="24"/>
        </w:rPr>
        <w:t>复试通知发送后1</w:t>
      </w:r>
      <w:r>
        <w:rPr>
          <w:rFonts w:ascii="仿宋_GB2312" w:hAnsi="仿宋" w:eastAsia="仿宋_GB2312"/>
          <w:sz w:val="24"/>
          <w:szCs w:val="24"/>
        </w:rPr>
        <w:t>2</w:t>
      </w:r>
      <w:r>
        <w:rPr>
          <w:rFonts w:hint="eastAsia" w:ascii="仿宋_GB2312" w:hAnsi="仿宋" w:eastAsia="仿宋_GB2312"/>
          <w:sz w:val="24"/>
          <w:szCs w:val="24"/>
        </w:rPr>
        <w:t>小时内</w:t>
      </w:r>
      <w:r>
        <w:rPr>
          <w:rFonts w:ascii="仿宋_GB2312" w:hAnsi="仿宋" w:eastAsia="仿宋_GB2312"/>
          <w:sz w:val="24"/>
          <w:szCs w:val="24"/>
        </w:rPr>
        <w:t>确认是否接收复试通知，否则</w:t>
      </w:r>
      <w:r>
        <w:rPr>
          <w:rFonts w:hint="eastAsia" w:ascii="仿宋_GB2312" w:hAnsi="仿宋" w:eastAsia="仿宋_GB2312"/>
          <w:sz w:val="24"/>
          <w:szCs w:val="24"/>
        </w:rPr>
        <w:t>复试</w:t>
      </w:r>
      <w:r>
        <w:rPr>
          <w:rFonts w:ascii="仿宋_GB2312" w:hAnsi="仿宋" w:eastAsia="仿宋_GB2312"/>
          <w:sz w:val="24"/>
          <w:szCs w:val="24"/>
        </w:rPr>
        <w:t>资格作废。</w:t>
      </w:r>
    </w:p>
    <w:p>
      <w:pPr>
        <w:spacing w:line="360" w:lineRule="auto"/>
        <w:rPr>
          <w:rFonts w:ascii="黑体" w:hAnsi="黑体" w:eastAsia="黑体"/>
          <w:bCs/>
          <w:sz w:val="28"/>
          <w:szCs w:val="30"/>
        </w:rPr>
      </w:pPr>
      <w:r>
        <w:rPr>
          <w:rFonts w:hint="eastAsia" w:ascii="黑体" w:hAnsi="黑体" w:eastAsia="黑体"/>
          <w:bCs/>
          <w:sz w:val="28"/>
          <w:szCs w:val="30"/>
        </w:rPr>
        <w:t>五、</w:t>
      </w:r>
      <w:r>
        <w:rPr>
          <w:rFonts w:ascii="黑体" w:hAnsi="黑体" w:eastAsia="黑体"/>
          <w:bCs/>
          <w:sz w:val="28"/>
          <w:szCs w:val="30"/>
        </w:rPr>
        <w:t>复试具体安排</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我院定于</w:t>
      </w:r>
      <w:r>
        <w:rPr>
          <w:rFonts w:hint="eastAsia" w:ascii="仿宋_GB2312" w:hAnsi="仿宋" w:eastAsia="仿宋_GB2312"/>
          <w:sz w:val="24"/>
          <w:szCs w:val="24"/>
        </w:rPr>
        <w:t>3</w:t>
      </w:r>
      <w:r>
        <w:rPr>
          <w:rFonts w:ascii="仿宋_GB2312" w:hAnsi="仿宋" w:eastAsia="仿宋_GB2312"/>
          <w:sz w:val="24"/>
          <w:szCs w:val="24"/>
        </w:rPr>
        <w:t>月</w:t>
      </w:r>
      <w:r>
        <w:rPr>
          <w:rFonts w:hint="eastAsia" w:ascii="仿宋_GB2312" w:hAnsi="仿宋" w:eastAsia="仿宋_GB2312"/>
          <w:sz w:val="24"/>
          <w:szCs w:val="24"/>
        </w:rPr>
        <w:t>30</w:t>
      </w:r>
      <w:r>
        <w:rPr>
          <w:rFonts w:ascii="仿宋_GB2312" w:hAnsi="仿宋" w:eastAsia="仿宋_GB2312"/>
          <w:sz w:val="24"/>
          <w:szCs w:val="24"/>
        </w:rPr>
        <w:t>日至</w:t>
      </w:r>
      <w:r>
        <w:rPr>
          <w:rFonts w:hint="eastAsia" w:ascii="仿宋_GB2312" w:hAnsi="仿宋" w:eastAsia="仿宋_GB2312"/>
          <w:sz w:val="24"/>
          <w:szCs w:val="24"/>
        </w:rPr>
        <w:t>3</w:t>
      </w:r>
      <w:r>
        <w:rPr>
          <w:rFonts w:ascii="仿宋_GB2312" w:hAnsi="仿宋" w:eastAsia="仿宋_GB2312"/>
          <w:sz w:val="24"/>
          <w:szCs w:val="24"/>
        </w:rPr>
        <w:t>月</w:t>
      </w:r>
      <w:r>
        <w:rPr>
          <w:rFonts w:hint="eastAsia" w:ascii="仿宋_GB2312" w:hAnsi="仿宋" w:eastAsia="仿宋_GB2312"/>
          <w:sz w:val="24"/>
          <w:szCs w:val="24"/>
        </w:rPr>
        <w:t>31</w:t>
      </w:r>
      <w:r>
        <w:rPr>
          <w:rFonts w:ascii="仿宋_GB2312" w:hAnsi="仿宋" w:eastAsia="仿宋_GB2312"/>
          <w:sz w:val="24"/>
          <w:szCs w:val="24"/>
        </w:rPr>
        <w:t>日进行2019年硕士研究生复试</w:t>
      </w:r>
      <w:r>
        <w:rPr>
          <w:rFonts w:hint="eastAsia" w:ascii="仿宋_GB2312" w:hAnsi="仿宋" w:eastAsia="仿宋_GB2312"/>
          <w:sz w:val="24"/>
          <w:szCs w:val="24"/>
        </w:rPr>
        <w:t>工作，考生参加复试必须随身携带居民身份证、准考证。</w:t>
      </w:r>
      <w:r>
        <w:rPr>
          <w:rFonts w:ascii="仿宋_GB2312" w:hAnsi="仿宋" w:eastAsia="仿宋_GB2312"/>
          <w:sz w:val="24"/>
          <w:szCs w:val="24"/>
        </w:rPr>
        <w:t>不按规定时间参加复试的考生，将视作自动放弃复试资格，该生复试成绩为零，不予录取。复试具体安排如下</w:t>
      </w:r>
      <w:r>
        <w:rPr>
          <w:rFonts w:hint="eastAsia" w:ascii="仿宋_GB2312" w:hAnsi="仿宋" w:eastAsia="仿宋_GB2312"/>
          <w:sz w:val="24"/>
          <w:szCs w:val="24"/>
        </w:rPr>
        <w:t>：</w:t>
      </w:r>
    </w:p>
    <w:p>
      <w:pPr>
        <w:spacing w:line="360" w:lineRule="auto"/>
        <w:ind w:firstLine="480" w:firstLineChars="200"/>
        <w:rPr>
          <w:rFonts w:ascii="黑体" w:hAnsi="黑体" w:eastAsia="黑体"/>
          <w:sz w:val="24"/>
        </w:rPr>
      </w:pPr>
      <w:r>
        <w:rPr>
          <w:rFonts w:ascii="仿宋_GB2312" w:hAnsi="仿宋" w:eastAsia="仿宋_GB2312"/>
          <w:sz w:val="24"/>
          <w:szCs w:val="24"/>
        </w:rPr>
        <w:t>（</w:t>
      </w:r>
      <w:r>
        <w:rPr>
          <w:rFonts w:hint="eastAsia" w:ascii="仿宋_GB2312" w:hAnsi="仿宋" w:eastAsia="仿宋_GB2312"/>
          <w:sz w:val="24"/>
          <w:szCs w:val="24"/>
        </w:rPr>
        <w:t>一</w:t>
      </w:r>
      <w:r>
        <w:rPr>
          <w:rFonts w:ascii="仿宋_GB2312" w:hAnsi="仿宋" w:eastAsia="仿宋_GB2312"/>
          <w:sz w:val="24"/>
          <w:szCs w:val="24"/>
        </w:rPr>
        <w:t>） 资格审核</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时间：</w:t>
      </w:r>
      <w:r>
        <w:rPr>
          <w:rFonts w:hint="eastAsia" w:ascii="仿宋_GB2312" w:hAnsi="仿宋" w:eastAsia="仿宋_GB2312"/>
          <w:sz w:val="24"/>
          <w:szCs w:val="24"/>
        </w:rPr>
        <w:t>2019年3月29日（周五）下午13：00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艺术与设计学院5楼会议室</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w:t>
      </w:r>
      <w:r>
        <w:rPr>
          <w:rFonts w:ascii="仿宋_GB2312" w:hAnsi="仿宋" w:eastAsia="仿宋_GB2312"/>
          <w:sz w:val="24"/>
          <w:szCs w:val="24"/>
        </w:rPr>
        <w:t>所有拟参加复试的考生根据本人情况，携带以下证明材料原件参加</w:t>
      </w:r>
      <w:r>
        <w:rPr>
          <w:rFonts w:hint="eastAsia" w:ascii="仿宋_GB2312" w:hAnsi="仿宋" w:eastAsia="仿宋_GB2312"/>
          <w:sz w:val="24"/>
          <w:szCs w:val="24"/>
        </w:rPr>
        <w:t>资格审核</w:t>
      </w:r>
      <w:r>
        <w:rPr>
          <w:rFonts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(1)参加复试的考生需提交《2019年招收攻读硕士学位研究生思想政治品德考核表》(见附件</w:t>
      </w:r>
      <w:r>
        <w:rPr>
          <w:rFonts w:hint="eastAsia" w:ascii="仿宋_GB2312" w:hAnsi="仿宋" w:eastAsia="仿宋_GB2312"/>
          <w:sz w:val="24"/>
          <w:szCs w:val="24"/>
        </w:rPr>
        <w:t>1</w:t>
      </w:r>
      <w:r>
        <w:rPr>
          <w:rFonts w:ascii="仿宋_GB2312" w:hAnsi="仿宋" w:eastAsia="仿宋_GB2312"/>
          <w:sz w:val="24"/>
          <w:szCs w:val="24"/>
        </w:rPr>
        <w:t>)</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(2)普通全日制应届本科毕业考生须携带准考证、居民身份证、学生证</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(3)成人本科、自考本科、网络本科应届毕业考生须携带准考证、居民身份证、学生证、所在学校教务部门开具的学籍证明；</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(4)往届本、专科毕业考生须携带准考证、居民身份证、毕业证；</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(5)获境外学历或学位证书考生须携带准考证、居民身份证和毕业证及教育部留学</w:t>
      </w:r>
      <w:r>
        <w:rPr>
          <w:rFonts w:hint="eastAsia" w:ascii="仿宋_GB2312" w:hAnsi="仿宋" w:eastAsia="仿宋_GB2312"/>
          <w:sz w:val="24"/>
          <w:szCs w:val="24"/>
        </w:rPr>
        <w:t>服务</w:t>
      </w:r>
      <w:r>
        <w:rPr>
          <w:rFonts w:ascii="仿宋_GB2312" w:hAnsi="仿宋" w:eastAsia="仿宋_GB2312"/>
          <w:sz w:val="24"/>
          <w:szCs w:val="24"/>
        </w:rPr>
        <w:t>中心的学历学位认证原件；</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(6)网报时学历或学籍审核未通过的考生，须提交学历或学籍认证报告</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(7)</w:t>
      </w:r>
      <w:r>
        <w:rPr>
          <w:rFonts w:hint="eastAsia" w:ascii="仿宋_GB2312" w:hAnsi="仿宋" w:eastAsia="仿宋_GB2312"/>
          <w:sz w:val="24"/>
          <w:szCs w:val="24"/>
        </w:rPr>
        <w:t>报考</w:t>
      </w:r>
      <w:r>
        <w:rPr>
          <w:rFonts w:ascii="仿宋_GB2312" w:hAnsi="仿宋" w:eastAsia="仿宋_GB2312"/>
          <w:sz w:val="24"/>
          <w:szCs w:val="24"/>
        </w:rPr>
        <w:t>“</w:t>
      </w:r>
      <w:r>
        <w:rPr>
          <w:rFonts w:hint="eastAsia" w:ascii="仿宋_GB2312" w:hAnsi="仿宋" w:eastAsia="仿宋_GB2312"/>
          <w:sz w:val="24"/>
          <w:szCs w:val="24"/>
        </w:rPr>
        <w:t>退役大学生士兵</w:t>
      </w:r>
      <w:r>
        <w:rPr>
          <w:rFonts w:ascii="仿宋_GB2312" w:hAnsi="仿宋" w:eastAsia="仿宋_GB2312"/>
          <w:sz w:val="24"/>
          <w:szCs w:val="24"/>
        </w:rPr>
        <w:t>”</w:t>
      </w:r>
      <w:r>
        <w:rPr>
          <w:rFonts w:hint="eastAsia" w:ascii="仿宋_GB2312" w:hAnsi="仿宋" w:eastAsia="仿宋_GB2312"/>
          <w:sz w:val="24"/>
          <w:szCs w:val="24"/>
        </w:rPr>
        <w:t>专项计划考生，除携带本人的毕业证书以外，还需携带《入伍批准书》和《退出现役证》；</w:t>
      </w:r>
    </w:p>
    <w:p>
      <w:pPr>
        <w:spacing w:line="360" w:lineRule="auto"/>
        <w:ind w:firstLine="480" w:firstLineChars="200"/>
        <w:rPr>
          <w:rFonts w:ascii="仿宋" w:hAnsi="仿宋" w:eastAsia="仿宋"/>
          <w:sz w:val="24"/>
          <w:szCs w:val="24"/>
        </w:rPr>
      </w:pPr>
      <w:r>
        <w:rPr>
          <w:rFonts w:ascii="仿宋_GB2312" w:hAnsi="仿宋" w:eastAsia="仿宋_GB2312"/>
          <w:sz w:val="24"/>
          <w:szCs w:val="24"/>
        </w:rPr>
        <w:t>(8)符合国家加分政策的考生</w:t>
      </w:r>
      <w:r>
        <w:rPr>
          <w:rFonts w:hint="eastAsia" w:ascii="仿宋_GB2312" w:hAnsi="仿宋" w:eastAsia="仿宋_GB2312"/>
          <w:sz w:val="24"/>
          <w:szCs w:val="24"/>
        </w:rPr>
        <w:t>在3月26日</w:t>
      </w:r>
      <w:r>
        <w:rPr>
          <w:rFonts w:ascii="仿宋_GB2312" w:hAnsi="仿宋" w:eastAsia="仿宋_GB2312"/>
          <w:sz w:val="24"/>
          <w:szCs w:val="24"/>
        </w:rPr>
        <w:t>前向研究生院招生办公室提出申请，</w:t>
      </w:r>
      <w:r>
        <w:rPr>
          <w:rFonts w:hint="eastAsia" w:ascii="仿宋_GB2312" w:hAnsi="仿宋" w:eastAsia="仿宋_GB2312"/>
          <w:sz w:val="24"/>
          <w:szCs w:val="24"/>
        </w:rPr>
        <w:t>并提供相关材料，</w:t>
      </w:r>
      <w:r>
        <w:rPr>
          <w:rFonts w:ascii="仿宋_GB2312" w:hAnsi="仿宋" w:eastAsia="仿宋_GB2312"/>
          <w:sz w:val="24"/>
          <w:szCs w:val="24"/>
        </w:rPr>
        <w:t>由研究生院审核。</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_GB2312" w:hAnsi="仿宋" w:eastAsia="仿宋_GB2312"/>
          <w:sz w:val="24"/>
          <w:szCs w:val="24"/>
        </w:rPr>
        <w:t>考生</w:t>
      </w:r>
      <w:r>
        <w:rPr>
          <w:rFonts w:ascii="仿宋_GB2312" w:hAnsi="仿宋" w:eastAsia="仿宋_GB2312"/>
          <w:sz w:val="24"/>
          <w:szCs w:val="24"/>
        </w:rPr>
        <w:t>在复试前</w:t>
      </w:r>
      <w:r>
        <w:rPr>
          <w:rFonts w:hint="eastAsia" w:ascii="仿宋_GB2312" w:hAnsi="仿宋" w:eastAsia="仿宋_GB2312"/>
          <w:sz w:val="24"/>
          <w:szCs w:val="24"/>
        </w:rPr>
        <w:t>需</w:t>
      </w:r>
      <w:r>
        <w:rPr>
          <w:rFonts w:ascii="仿宋_GB2312" w:hAnsi="仿宋" w:eastAsia="仿宋_GB2312"/>
          <w:sz w:val="24"/>
          <w:szCs w:val="24"/>
        </w:rPr>
        <w:t>完成资格审查，资格审查不合格者不予复试</w:t>
      </w:r>
      <w:r>
        <w:rPr>
          <w:rFonts w:hint="eastAsia" w:ascii="仿宋_GB2312" w:hAnsi="仿宋" w:eastAsia="仿宋_GB2312"/>
          <w:sz w:val="24"/>
          <w:szCs w:val="24"/>
        </w:rPr>
        <w:t>；</w:t>
      </w:r>
      <w:r>
        <w:rPr>
          <w:rFonts w:ascii="仿宋_GB2312" w:hAnsi="仿宋" w:eastAsia="仿宋_GB2312"/>
          <w:sz w:val="24"/>
          <w:szCs w:val="24"/>
        </w:rPr>
        <w:t>如考生提供虚假材料，任何时候一经发现，将取消复试或录取资格</w:t>
      </w:r>
      <w:r>
        <w:rPr>
          <w:rFonts w:hint="eastAsia" w:ascii="仿宋_GB2312" w:hAnsi="仿宋" w:eastAsia="仿宋_GB2312"/>
          <w:sz w:val="24"/>
          <w:szCs w:val="24"/>
        </w:rPr>
        <w:t>，</w:t>
      </w:r>
      <w:r>
        <w:rPr>
          <w:rFonts w:ascii="仿宋_GB2312" w:hAnsi="仿宋" w:eastAsia="仿宋_GB2312"/>
          <w:sz w:val="24"/>
          <w:szCs w:val="24"/>
        </w:rPr>
        <w:t>并追究相应违纪、违法责任。</w:t>
      </w:r>
    </w:p>
    <w:p>
      <w:pPr>
        <w:spacing w:line="360" w:lineRule="auto"/>
        <w:ind w:firstLine="480" w:firstLineChars="200"/>
        <w:rPr>
          <w:rFonts w:ascii="仿宋_GB2312" w:hAnsi="仿宋" w:eastAsia="仿宋_GB2312"/>
          <w:iCs/>
          <w:sz w:val="24"/>
          <w:szCs w:val="24"/>
        </w:rPr>
      </w:pPr>
      <w:r>
        <w:rPr>
          <w:rFonts w:ascii="仿宋" w:hAnsi="仿宋" w:eastAsia="仿宋"/>
          <w:sz w:val="24"/>
          <w:szCs w:val="24"/>
        </w:rPr>
        <w:t>4</w:t>
      </w:r>
      <w:r>
        <w:rPr>
          <w:rFonts w:hint="eastAsia" w:ascii="仿宋" w:hAnsi="仿宋" w:eastAsia="仿宋"/>
          <w:sz w:val="24"/>
          <w:szCs w:val="24"/>
        </w:rPr>
        <w:t>.</w:t>
      </w:r>
      <w:r>
        <w:rPr>
          <w:rFonts w:ascii="仿宋_GB2312" w:hAnsi="仿宋" w:eastAsia="仿宋_GB2312"/>
          <w:sz w:val="24"/>
          <w:szCs w:val="24"/>
        </w:rPr>
        <w:t>复试费：100元/人</w:t>
      </w:r>
      <w:r>
        <w:rPr>
          <w:rFonts w:hint="eastAsia" w:ascii="仿宋_GB2312" w:hAnsi="仿宋" w:eastAsia="仿宋_GB2312"/>
          <w:iCs/>
          <w:sz w:val="24"/>
          <w:szCs w:val="24"/>
        </w:rPr>
        <w:t>，</w:t>
      </w:r>
      <w:r>
        <w:rPr>
          <w:rFonts w:hint="eastAsia" w:ascii="仿宋_GB2312" w:hAnsi="仿宋" w:eastAsia="仿宋_GB2312"/>
          <w:iCs/>
          <w:sz w:val="24"/>
        </w:rPr>
        <w:t>缴费截止时间2019年3月29日中午12点</w:t>
      </w:r>
      <w:r>
        <w:rPr>
          <w:rFonts w:hint="eastAsia" w:ascii="仿宋_GB2312" w:hAnsi="仿宋" w:eastAsia="仿宋_GB2312"/>
          <w:iCs/>
          <w:sz w:val="24"/>
          <w:szCs w:val="24"/>
        </w:rPr>
        <w:t>（具体缴费方式见附件2.武汉理工大学研究生复试缴费用户指南）。学校财务处统一开具电子发票并发至考生预留的手机号。</w:t>
      </w:r>
    </w:p>
    <w:p>
      <w:pPr>
        <w:spacing w:line="360" w:lineRule="auto"/>
        <w:ind w:firstLine="480" w:firstLineChars="200"/>
        <w:rPr>
          <w:rFonts w:ascii="黑体" w:hAnsi="黑体" w:eastAsia="黑体"/>
          <w:sz w:val="24"/>
        </w:rPr>
      </w:pPr>
      <w:r>
        <w:rPr>
          <w:rFonts w:ascii="仿宋_GB2312" w:hAnsi="仿宋" w:eastAsia="仿宋_GB2312"/>
          <w:sz w:val="24"/>
          <w:szCs w:val="24"/>
        </w:rPr>
        <w:t>（二）</w:t>
      </w:r>
      <w:r>
        <w:rPr>
          <w:rFonts w:ascii="Calibri" w:hAnsi="Calibri" w:eastAsia="黑体" w:cs="Calibri"/>
          <w:sz w:val="24"/>
        </w:rPr>
        <w:t>   </w:t>
      </w:r>
      <w:r>
        <w:rPr>
          <w:rFonts w:ascii="仿宋_GB2312" w:hAnsi="仿宋" w:eastAsia="仿宋_GB2312"/>
          <w:iCs/>
          <w:sz w:val="24"/>
          <w:szCs w:val="24"/>
        </w:rPr>
        <w:t>体检</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进入复试考生的体检由</w:t>
      </w:r>
      <w:r>
        <w:rPr>
          <w:rFonts w:hint="eastAsia" w:ascii="仿宋_GB2312" w:hAnsi="仿宋" w:eastAsia="仿宋_GB2312"/>
          <w:sz w:val="24"/>
          <w:szCs w:val="24"/>
        </w:rPr>
        <w:t>武汉理工</w:t>
      </w:r>
      <w:r>
        <w:rPr>
          <w:rFonts w:ascii="仿宋_GB2312" w:hAnsi="仿宋" w:eastAsia="仿宋_GB2312"/>
          <w:sz w:val="24"/>
          <w:szCs w:val="24"/>
        </w:rPr>
        <w:t>大学校医院组织。体检标准参照教育部、卫生部、中国残联制订的《普通高等学校招生体检工作指导意见》。</w:t>
      </w:r>
    </w:p>
    <w:p>
      <w:pPr>
        <w:spacing w:line="360" w:lineRule="auto"/>
        <w:ind w:firstLine="480" w:firstLineChars="200"/>
      </w:pPr>
      <w:r>
        <w:rPr>
          <w:rFonts w:hint="eastAsia" w:ascii="仿宋_GB2312" w:hAnsi="仿宋" w:eastAsia="仿宋_GB2312"/>
          <w:sz w:val="24"/>
          <w:szCs w:val="24"/>
        </w:rPr>
        <w:t>体检</w:t>
      </w:r>
      <w:r>
        <w:rPr>
          <w:rFonts w:ascii="仿宋_GB2312" w:hAnsi="仿宋" w:eastAsia="仿宋_GB2312"/>
          <w:sz w:val="24"/>
          <w:szCs w:val="24"/>
        </w:rPr>
        <w:t>要求：</w:t>
      </w:r>
      <w:r>
        <w:rPr>
          <w:rFonts w:hint="eastAsia" w:ascii="仿宋_GB2312" w:hAnsi="仿宋" w:eastAsia="仿宋_GB2312"/>
          <w:iCs/>
          <w:sz w:val="24"/>
          <w:szCs w:val="24"/>
        </w:rPr>
        <w:t>考生持本人身份证、1寸</w:t>
      </w:r>
      <w:r>
        <w:rPr>
          <w:rFonts w:ascii="仿宋_GB2312" w:hAnsi="仿宋" w:eastAsia="仿宋_GB2312"/>
          <w:iCs/>
          <w:sz w:val="24"/>
          <w:szCs w:val="24"/>
        </w:rPr>
        <w:t>近期免冠照片</w:t>
      </w:r>
      <w:r>
        <w:rPr>
          <w:rFonts w:hint="eastAsia" w:ascii="仿宋_GB2312" w:hAnsi="仿宋" w:eastAsia="仿宋_GB2312"/>
          <w:iCs/>
          <w:sz w:val="24"/>
          <w:szCs w:val="24"/>
        </w:rPr>
        <w:t>1张，自行缴纳体检费，到武汉理工大学西院校区医院参加体检。要求空腹</w:t>
      </w:r>
      <w:r>
        <w:rPr>
          <w:rFonts w:ascii="仿宋_GB2312" w:hAnsi="仿宋" w:eastAsia="仿宋_GB2312"/>
          <w:iCs/>
          <w:sz w:val="24"/>
          <w:szCs w:val="24"/>
        </w:rPr>
        <w:t>，体检表上要填写报考学院名称</w:t>
      </w:r>
      <w:r>
        <w:rPr>
          <w:rFonts w:hint="eastAsia" w:ascii="仿宋_GB2312" w:hAnsi="仿宋" w:eastAsia="仿宋_GB2312"/>
          <w:iCs/>
          <w:sz w:val="24"/>
          <w:szCs w:val="24"/>
        </w:rPr>
        <w:t>，</w:t>
      </w:r>
      <w:r>
        <w:rPr>
          <w:rFonts w:ascii="仿宋_GB2312" w:hAnsi="仿宋" w:eastAsia="仿宋_GB2312"/>
          <w:iCs/>
          <w:sz w:val="24"/>
          <w:szCs w:val="24"/>
        </w:rPr>
        <w:t>体检结束后上交体检办公室。</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体检时间：2019年3月29日（周五）上午8:00-12:00</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体检费：89元</w:t>
      </w:r>
      <w:r>
        <w:rPr>
          <w:rFonts w:hint="eastAsia" w:ascii="仿宋_GB2312" w:hAnsi="仿宋" w:eastAsia="仿宋_GB2312"/>
          <w:sz w:val="24"/>
        </w:rPr>
        <w:t>（缴费方式：现金或者支付宝现场缴费）</w:t>
      </w:r>
    </w:p>
    <w:p>
      <w:pPr>
        <w:spacing w:line="360" w:lineRule="auto"/>
        <w:ind w:firstLine="480" w:firstLineChars="200"/>
        <w:rPr>
          <w:rFonts w:ascii="黑体" w:hAnsi="黑体" w:eastAsia="黑体"/>
          <w:sz w:val="24"/>
        </w:rPr>
      </w:pPr>
      <w:r>
        <w:rPr>
          <w:rFonts w:ascii="仿宋_GB2312" w:hAnsi="仿宋" w:eastAsia="仿宋_GB2312"/>
          <w:sz w:val="24"/>
          <w:szCs w:val="24"/>
        </w:rPr>
        <w:t>（三） </w:t>
      </w:r>
      <w:r>
        <w:rPr>
          <w:rFonts w:ascii="Calibri" w:hAnsi="Calibri" w:eastAsia="黑体" w:cs="Calibri"/>
          <w:sz w:val="24"/>
        </w:rPr>
        <w:t>  </w:t>
      </w:r>
      <w:r>
        <w:rPr>
          <w:rFonts w:ascii="仿宋_GB2312" w:hAnsi="仿宋" w:eastAsia="仿宋_GB2312"/>
          <w:sz w:val="24"/>
          <w:szCs w:val="24"/>
        </w:rPr>
        <w:t>笔试</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时间：</w:t>
      </w:r>
      <w:r>
        <w:rPr>
          <w:rFonts w:hint="eastAsia" w:ascii="仿宋_GB2312" w:hAnsi="仿宋" w:eastAsia="仿宋_GB2312"/>
          <w:sz w:val="24"/>
          <w:szCs w:val="24"/>
        </w:rPr>
        <w:t>2019年3月30日（周六）上午9：00——11：00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南湖校区新1楼204—207教室（各教室门口均张贴考生名单）</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（四）</w:t>
      </w:r>
      <w:r>
        <w:rPr>
          <w:rFonts w:hint="eastAsia" w:ascii="仿宋_GB2312" w:hAnsi="仿宋" w:eastAsia="仿宋_GB2312"/>
          <w:sz w:val="24"/>
          <w:szCs w:val="24"/>
        </w:rPr>
        <w:t>跨专业和同等学历考生加试素描和色彩两门科目：</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时间：</w:t>
      </w:r>
      <w:r>
        <w:rPr>
          <w:rFonts w:hint="eastAsia" w:ascii="仿宋_GB2312" w:hAnsi="仿宋" w:eastAsia="仿宋_GB2312"/>
          <w:sz w:val="24"/>
          <w:szCs w:val="24"/>
        </w:rPr>
        <w:t>2019年3月30日（周六）下午14：00——17：00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南湖校区艺术与设计学院大楼中208教室</w:t>
      </w:r>
    </w:p>
    <w:p>
      <w:pPr>
        <w:spacing w:line="360" w:lineRule="auto"/>
        <w:ind w:firstLine="480" w:firstLineChars="200"/>
        <w:rPr>
          <w:rFonts w:ascii="黑体" w:hAnsi="黑体" w:eastAsia="黑体"/>
          <w:sz w:val="24"/>
        </w:rPr>
      </w:pPr>
      <w:r>
        <w:rPr>
          <w:rFonts w:ascii="仿宋_GB2312" w:hAnsi="仿宋" w:eastAsia="仿宋_GB2312"/>
          <w:sz w:val="24"/>
          <w:szCs w:val="24"/>
        </w:rPr>
        <w:t>（</w:t>
      </w:r>
      <w:r>
        <w:rPr>
          <w:rFonts w:hint="eastAsia" w:ascii="仿宋_GB2312" w:hAnsi="仿宋" w:eastAsia="仿宋_GB2312"/>
          <w:sz w:val="24"/>
          <w:szCs w:val="24"/>
        </w:rPr>
        <w:t>五</w:t>
      </w:r>
      <w:r>
        <w:rPr>
          <w:rFonts w:ascii="仿宋_GB2312" w:hAnsi="仿宋" w:eastAsia="仿宋_GB2312"/>
          <w:sz w:val="24"/>
          <w:szCs w:val="24"/>
        </w:rPr>
        <w:t>）</w:t>
      </w:r>
      <w:r>
        <w:rPr>
          <w:rFonts w:ascii="Calibri" w:hAnsi="Calibri" w:eastAsia="黑体" w:cs="Calibri"/>
          <w:sz w:val="24"/>
        </w:rPr>
        <w:t>   </w:t>
      </w:r>
      <w:r>
        <w:rPr>
          <w:rFonts w:ascii="仿宋_GB2312" w:hAnsi="仿宋" w:eastAsia="仿宋_GB2312"/>
          <w:sz w:val="24"/>
          <w:szCs w:val="24"/>
        </w:rPr>
        <w:t>面试</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 xml:space="preserve">时间： </w:t>
      </w:r>
      <w:r>
        <w:rPr>
          <w:rFonts w:hint="eastAsia" w:ascii="仿宋_GB2312" w:hAnsi="仿宋" w:eastAsia="仿宋_GB2312"/>
          <w:sz w:val="24"/>
          <w:szCs w:val="24"/>
        </w:rPr>
        <w:t>2019年3月31日（周日）上午8：30开始</w:t>
      </w:r>
    </w:p>
    <w:p>
      <w:pPr>
        <w:spacing w:line="360" w:lineRule="auto"/>
        <w:ind w:firstLine="480" w:firstLineChars="200"/>
        <w:rPr>
          <w:rFonts w:ascii="仿宋" w:hAnsi="仿宋" w:eastAsia="仿宋"/>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南湖校区新1楼101—110、201（各教室门口均张贴考生名单）</w:t>
      </w:r>
    </w:p>
    <w:p>
      <w:pPr>
        <w:spacing w:line="360" w:lineRule="auto"/>
        <w:rPr>
          <w:rFonts w:ascii="黑体" w:hAnsi="黑体" w:eastAsia="黑体"/>
          <w:bCs/>
          <w:sz w:val="28"/>
          <w:szCs w:val="30"/>
        </w:rPr>
      </w:pPr>
      <w:r>
        <w:rPr>
          <w:rFonts w:hint="eastAsia" w:ascii="黑体" w:hAnsi="黑体" w:eastAsia="黑体"/>
          <w:bCs/>
          <w:sz w:val="28"/>
          <w:szCs w:val="30"/>
        </w:rPr>
        <w:t>六、</w:t>
      </w:r>
      <w:r>
        <w:rPr>
          <w:rFonts w:ascii="Calibri" w:hAnsi="Calibri" w:eastAsia="黑体" w:cs="Calibri"/>
          <w:bCs/>
          <w:sz w:val="28"/>
          <w:szCs w:val="30"/>
        </w:rPr>
        <w:t> </w:t>
      </w:r>
      <w:r>
        <w:rPr>
          <w:rFonts w:hint="eastAsia" w:ascii="黑体" w:hAnsi="黑体" w:eastAsia="黑体"/>
          <w:bCs/>
          <w:sz w:val="28"/>
          <w:szCs w:val="30"/>
        </w:rPr>
        <w:t>复试考核方式及内容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复试考核方式为笔试和面试两部分内容。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（一）笔试：专业素质和能力考试（120分钟，闭卷考试，满分100分）</w:t>
      </w:r>
    </w:p>
    <w:p>
      <w:pPr>
        <w:spacing w:line="360" w:lineRule="auto"/>
        <w:ind w:firstLine="480" w:firstLineChars="200"/>
        <w:rPr>
          <w:b/>
          <w:sz w:val="28"/>
          <w:szCs w:val="28"/>
        </w:rPr>
      </w:pPr>
      <w:r>
        <w:rPr>
          <w:rFonts w:hint="eastAsia" w:ascii="仿宋_GB2312" w:hAnsi="仿宋" w:eastAsia="仿宋_GB2312"/>
          <w:sz w:val="24"/>
          <w:szCs w:val="24"/>
        </w:rPr>
        <w:t>专业素质和能力考试按所报考专业分别命题，各专业具体内容见下表(笔试工具自带）。</w:t>
      </w:r>
    </w:p>
    <w:p>
      <w:pPr>
        <w:spacing w:line="360" w:lineRule="auto"/>
        <w:jc w:val="center"/>
        <w:rPr>
          <w:rFonts w:ascii="仿宋_GB2312" w:hAnsi="仿宋" w:eastAsia="仿宋_GB2312"/>
          <w:b/>
          <w:bCs/>
          <w:sz w:val="28"/>
          <w:szCs w:val="28"/>
        </w:rPr>
      </w:pPr>
      <w:r>
        <w:rPr>
          <w:rFonts w:hint="eastAsia"/>
          <w:b/>
          <w:sz w:val="28"/>
          <w:szCs w:val="28"/>
        </w:rPr>
        <w:t xml:space="preserve"> </w:t>
      </w:r>
      <w:r>
        <w:rPr>
          <w:rFonts w:hint="eastAsia" w:ascii="仿宋_GB2312" w:hAnsi="仿宋" w:eastAsia="仿宋_GB2312"/>
          <w:b/>
          <w:bCs/>
          <w:sz w:val="28"/>
          <w:szCs w:val="28"/>
        </w:rPr>
        <w:t>艺术与设计学院各专业笔试内容</w:t>
      </w:r>
    </w:p>
    <w:tbl>
      <w:tblPr>
        <w:tblStyle w:val="7"/>
        <w:tblW w:w="8246" w:type="dxa"/>
        <w:jc w:val="center"/>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999"/>
        <w:gridCol w:w="2441"/>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793" w:type="dxa"/>
            <w:vAlign w:val="center"/>
          </w:tcPr>
          <w:p>
            <w:pPr>
              <w:spacing w:line="360" w:lineRule="auto"/>
              <w:ind w:firstLine="482" w:firstLineChars="200"/>
              <w:rPr>
                <w:rFonts w:ascii="仿宋_GB2312" w:hAnsi="仿宋" w:eastAsia="仿宋_GB2312"/>
                <w:b/>
                <w:bCs/>
                <w:sz w:val="24"/>
                <w:szCs w:val="24"/>
              </w:rPr>
            </w:pPr>
            <w:r>
              <w:rPr>
                <w:rFonts w:hint="eastAsia" w:ascii="仿宋_GB2312" w:hAnsi="仿宋" w:eastAsia="仿宋_GB2312"/>
                <w:b/>
                <w:bCs/>
                <w:sz w:val="24"/>
                <w:szCs w:val="24"/>
              </w:rPr>
              <w:t>专业</w:t>
            </w:r>
          </w:p>
        </w:tc>
        <w:tc>
          <w:tcPr>
            <w:tcW w:w="3440" w:type="dxa"/>
            <w:gridSpan w:val="2"/>
            <w:vAlign w:val="center"/>
          </w:tcPr>
          <w:p>
            <w:pPr>
              <w:spacing w:line="360" w:lineRule="auto"/>
              <w:ind w:firstLine="482" w:firstLineChars="200"/>
              <w:rPr>
                <w:rFonts w:ascii="仿宋_GB2312" w:hAnsi="仿宋" w:eastAsia="仿宋_GB2312"/>
                <w:b/>
                <w:bCs/>
                <w:sz w:val="24"/>
                <w:szCs w:val="24"/>
              </w:rPr>
            </w:pPr>
            <w:r>
              <w:rPr>
                <w:rFonts w:hint="eastAsia" w:ascii="仿宋_GB2312" w:hAnsi="仿宋" w:eastAsia="仿宋_GB2312"/>
                <w:b/>
                <w:bCs/>
                <w:sz w:val="24"/>
                <w:szCs w:val="24"/>
              </w:rPr>
              <w:t>专业方向</w:t>
            </w:r>
          </w:p>
        </w:tc>
        <w:tc>
          <w:tcPr>
            <w:tcW w:w="3013" w:type="dxa"/>
            <w:vAlign w:val="center"/>
          </w:tcPr>
          <w:p>
            <w:pPr>
              <w:spacing w:line="360" w:lineRule="auto"/>
              <w:ind w:firstLine="482" w:firstLineChars="200"/>
              <w:rPr>
                <w:rFonts w:ascii="仿宋_GB2312" w:hAnsi="仿宋" w:eastAsia="仿宋_GB2312"/>
                <w:b/>
                <w:bCs/>
                <w:sz w:val="24"/>
                <w:szCs w:val="24"/>
              </w:rPr>
            </w:pPr>
            <w:r>
              <w:rPr>
                <w:rFonts w:hint="eastAsia" w:ascii="仿宋_GB2312" w:hAnsi="仿宋" w:eastAsia="仿宋_GB2312"/>
                <w:b/>
                <w:bCs/>
                <w:sz w:val="24"/>
                <w:szCs w:val="24"/>
              </w:rPr>
              <w:t>各专业笔试具体内容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美术学</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（130400）</w:t>
            </w: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动画与数字媒体艺术研究</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漫画创作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美术史论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美术史论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大型绘画与壁画研究</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绘画与壁画创作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设计学</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（130500）</w:t>
            </w: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设计艺术史论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设计的特征、中国古代设计史、西方现代设计思潮、设计的风格流派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工业设计及其理论</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（含展示设计方向）</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设计思维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环境艺术设计及其理论</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（含公共艺术方向）</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专业设计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视觉传达设计及其理论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创意设计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信息交互设计及其理论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交互流程设计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793"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专业硕士</w:t>
            </w:r>
          </w:p>
        </w:tc>
        <w:tc>
          <w:tcPr>
            <w:tcW w:w="999" w:type="dxa"/>
            <w:vMerge w:val="restart"/>
          </w:tcPr>
          <w:p>
            <w:pPr>
              <w:spacing w:line="360" w:lineRule="auto"/>
              <w:jc w:val="center"/>
              <w:rPr>
                <w:rFonts w:ascii="仿宋_GB2312" w:hAnsi="仿宋" w:eastAsia="仿宋_GB2312"/>
                <w:sz w:val="24"/>
                <w:szCs w:val="24"/>
              </w:rPr>
            </w:pP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艺术</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硕士</w:t>
            </w:r>
          </w:p>
        </w:tc>
        <w:tc>
          <w:tcPr>
            <w:tcW w:w="2441" w:type="dxa"/>
            <w:vAlign w:val="center"/>
          </w:tcPr>
          <w:p>
            <w:pPr>
              <w:spacing w:line="360" w:lineRule="auto"/>
              <w:ind w:firstLine="240" w:firstLineChars="100"/>
              <w:jc w:val="center"/>
              <w:rPr>
                <w:rFonts w:ascii="仿宋_GB2312" w:hAnsi="仿宋" w:eastAsia="仿宋_GB2312"/>
                <w:sz w:val="24"/>
                <w:szCs w:val="24"/>
              </w:rPr>
            </w:pPr>
            <w:r>
              <w:rPr>
                <w:rFonts w:hint="eastAsia" w:ascii="仿宋_GB2312" w:hAnsi="仿宋" w:eastAsia="仿宋_GB2312"/>
                <w:sz w:val="24"/>
                <w:szCs w:val="24"/>
              </w:rPr>
              <w:t>美术（135107）</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同美术学专业一致（除美术史论）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793" w:type="dxa"/>
            <w:vMerge w:val="continue"/>
          </w:tcPr>
          <w:p>
            <w:pPr>
              <w:spacing w:line="360" w:lineRule="auto"/>
              <w:ind w:firstLine="480" w:firstLineChars="200"/>
              <w:rPr>
                <w:rFonts w:ascii="仿宋_GB2312" w:hAnsi="仿宋" w:eastAsia="仿宋_GB2312"/>
                <w:sz w:val="24"/>
                <w:szCs w:val="24"/>
              </w:rPr>
            </w:pPr>
          </w:p>
        </w:tc>
        <w:tc>
          <w:tcPr>
            <w:tcW w:w="999" w:type="dxa"/>
            <w:vMerge w:val="continue"/>
          </w:tcPr>
          <w:p>
            <w:pPr>
              <w:spacing w:line="360" w:lineRule="auto"/>
              <w:ind w:firstLine="480" w:firstLineChars="200"/>
              <w:jc w:val="center"/>
              <w:rPr>
                <w:rFonts w:ascii="仿宋_GB2312" w:hAnsi="仿宋" w:eastAsia="仿宋_GB2312"/>
                <w:sz w:val="24"/>
                <w:szCs w:val="24"/>
              </w:rPr>
            </w:pPr>
          </w:p>
        </w:tc>
        <w:tc>
          <w:tcPr>
            <w:tcW w:w="2441" w:type="dxa"/>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艺术设计（135108）</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同设计学专业一致（除设计艺术史论）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7" w:hRule="atLeast"/>
          <w:jc w:val="center"/>
        </w:trPr>
        <w:tc>
          <w:tcPr>
            <w:tcW w:w="1793" w:type="dxa"/>
            <w:vMerge w:val="continue"/>
          </w:tcPr>
          <w:p>
            <w:pPr>
              <w:spacing w:line="360" w:lineRule="auto"/>
              <w:ind w:firstLine="480" w:firstLineChars="200"/>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工业设计工程（085237）</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同设计学专业工业设计及其理论专业方向（含展示设计方向）、信息交互设计及其理论专业方向一致</w:t>
            </w:r>
          </w:p>
        </w:tc>
      </w:tr>
    </w:tbl>
    <w:p>
      <w:pPr>
        <w:spacing w:line="360" w:lineRule="auto"/>
        <w:ind w:firstLine="482" w:firstLineChars="200"/>
        <w:rPr>
          <w:rFonts w:hint="eastAsia" w:ascii="仿宋_GB2312" w:hAnsi="仿宋" w:eastAsia="仿宋_GB2312"/>
          <w:b/>
          <w:sz w:val="24"/>
          <w:szCs w:val="24"/>
          <w:lang w:eastAsia="zh-CN"/>
        </w:rPr>
      </w:pPr>
      <w:r>
        <w:rPr>
          <w:rFonts w:hint="eastAsia" w:ascii="仿宋_GB2312" w:hAnsi="仿宋" w:eastAsia="仿宋_GB2312"/>
          <w:b/>
          <w:color w:val="000000" w:themeColor="text1"/>
          <w:sz w:val="24"/>
          <w:szCs w:val="24"/>
        </w:rPr>
        <w:t>跨专业和同等学力考生要达到学院复试线，参加复试时要加试两门专业课</w:t>
      </w:r>
      <w:r>
        <w:rPr>
          <w:rFonts w:hint="eastAsia" w:ascii="仿宋_GB2312" w:hAnsi="仿宋" w:eastAsia="仿宋_GB2312"/>
          <w:b/>
          <w:color w:val="000000" w:themeColor="text1"/>
          <w:sz w:val="24"/>
          <w:szCs w:val="24"/>
          <w:lang w:eastAsia="zh-CN"/>
        </w:rPr>
        <w:t>，加试必须合格才能录取，加试成绩不计入总成绩的折算。</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w:t>
      </w:r>
      <w:r>
        <w:rPr>
          <w:rFonts w:hint="eastAsia" w:ascii="仿宋_GB2312" w:hAnsi="仿宋" w:eastAsia="仿宋_GB2312"/>
          <w:sz w:val="24"/>
          <w:szCs w:val="24"/>
        </w:rPr>
        <w:t>二</w:t>
      </w:r>
      <w:r>
        <w:rPr>
          <w:rFonts w:ascii="仿宋_GB2312" w:hAnsi="仿宋" w:eastAsia="仿宋_GB2312"/>
          <w:sz w:val="24"/>
          <w:szCs w:val="24"/>
        </w:rPr>
        <w:t>）</w:t>
      </w:r>
      <w:r>
        <w:rPr>
          <w:rFonts w:hint="eastAsia" w:ascii="仿宋_GB2312" w:hAnsi="仿宋" w:eastAsia="仿宋_GB2312"/>
          <w:sz w:val="24"/>
          <w:szCs w:val="24"/>
        </w:rPr>
        <w:t>面试：综合素质和能力考核</w:t>
      </w:r>
      <w:r>
        <w:rPr>
          <w:rFonts w:ascii="仿宋_GB2312" w:hAnsi="仿宋" w:eastAsia="仿宋_GB2312"/>
          <w:sz w:val="24"/>
          <w:szCs w:val="24"/>
        </w:rPr>
        <w:t>+</w:t>
      </w:r>
      <w:r>
        <w:rPr>
          <w:rFonts w:hint="eastAsia" w:ascii="仿宋_GB2312" w:hAnsi="仿宋" w:eastAsia="仿宋_GB2312"/>
          <w:sz w:val="24"/>
          <w:szCs w:val="24"/>
        </w:rPr>
        <w:t>英语听说能力考核（满分100分，其中英语听说能力考核占10分）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（1）面试内容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面试主要考核考生的外语听说能力及考生的思想政治素质和道德品质；本学科（专业）及以外的学习、科研或实际工作表现等方面的情况；事业心、责任感、纪律性（遵纪守法）、协作性和心理健康情况等；包含：自我介绍、英语能力、专业成果介绍（需提交作品集，内容可为创作或设计作品、发表论文情况、专利、获奖情况等）、专业考查、综合素质和能力等。</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（2）面试程序</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a.考生签到。考生凭本人身份证件和准考证于规定时间内到指定的候考室签到，按安排或抽签确定面试顺序，迟到30分钟者作缺考处理。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b.面试流程</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个人自述：面试小组请考生自述个人经历（个人基本情况、简历、学习工作经历、实绩、在所申请的专业曾经作过的研究工作、以及攻读研究生阶段的学习和研究计划、研究生毕业后的就业目标等），时间不超过10-15分钟。</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回答提问：面试小组成员向考生提问，考生作答。</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每位考生综合面试时间20分钟。</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w:t>
      </w:r>
      <w:r>
        <w:rPr>
          <w:rFonts w:hint="eastAsia" w:ascii="仿宋_GB2312" w:hAnsi="仿宋" w:eastAsia="仿宋_GB2312"/>
          <w:sz w:val="24"/>
          <w:szCs w:val="24"/>
        </w:rPr>
        <w:t>三</w:t>
      </w:r>
      <w:r>
        <w:rPr>
          <w:rFonts w:ascii="仿宋_GB2312" w:hAnsi="仿宋" w:eastAsia="仿宋_GB2312"/>
          <w:sz w:val="24"/>
          <w:szCs w:val="24"/>
        </w:rPr>
        <w:t>）</w:t>
      </w:r>
      <w:r>
        <w:rPr>
          <w:rFonts w:hint="eastAsia" w:ascii="仿宋_GB2312" w:hAnsi="仿宋" w:eastAsia="仿宋_GB2312"/>
          <w:sz w:val="24"/>
          <w:szCs w:val="24"/>
        </w:rPr>
        <w:t>加试：《素描》、《色彩》两门科目（每门科目满分为100分）</w:t>
      </w:r>
    </w:p>
    <w:p>
      <w:pPr>
        <w:spacing w:line="360" w:lineRule="auto"/>
        <w:ind w:left="645" w:leftChars="250" w:hanging="120" w:hangingChars="50"/>
        <w:rPr>
          <w:rFonts w:ascii="仿宋_GB2312" w:hAnsi="仿宋" w:eastAsia="仿宋_GB2312"/>
          <w:sz w:val="24"/>
          <w:szCs w:val="24"/>
        </w:rPr>
      </w:pPr>
      <w:r>
        <w:rPr>
          <w:rFonts w:ascii="仿宋_GB2312" w:hAnsi="仿宋" w:eastAsia="仿宋_GB2312"/>
          <w:sz w:val="24"/>
          <w:szCs w:val="24"/>
        </w:rPr>
        <w:t>（</w:t>
      </w:r>
      <w:r>
        <w:rPr>
          <w:rFonts w:hint="eastAsia" w:ascii="仿宋_GB2312" w:hAnsi="仿宋" w:eastAsia="仿宋_GB2312"/>
          <w:sz w:val="24"/>
          <w:szCs w:val="24"/>
        </w:rPr>
        <w:t>四</w:t>
      </w:r>
      <w:r>
        <w:rPr>
          <w:rFonts w:ascii="仿宋_GB2312" w:hAnsi="仿宋" w:eastAsia="仿宋_GB2312"/>
          <w:sz w:val="24"/>
          <w:szCs w:val="24"/>
        </w:rPr>
        <w:t>）</w:t>
      </w:r>
      <w:r>
        <w:rPr>
          <w:rFonts w:hint="eastAsia" w:ascii="仿宋_GB2312" w:hAnsi="仿宋" w:eastAsia="仿宋_GB2312"/>
          <w:sz w:val="24"/>
          <w:szCs w:val="24"/>
        </w:rPr>
        <w:t>复试成绩</w:t>
      </w:r>
      <w:r>
        <w:rPr>
          <w:rFonts w:ascii="仿宋_GB2312" w:hAnsi="仿宋" w:eastAsia="仿宋_GB2312"/>
          <w:sz w:val="24"/>
          <w:szCs w:val="24"/>
        </w:rPr>
        <w:t>=</w:t>
      </w:r>
      <w:r>
        <w:rPr>
          <w:rFonts w:hint="eastAsia" w:ascii="仿宋_GB2312" w:hAnsi="仿宋" w:eastAsia="仿宋_GB2312"/>
          <w:sz w:val="24"/>
          <w:szCs w:val="24"/>
        </w:rPr>
        <w:t>笔试成绩60</w:t>
      </w:r>
      <w:r>
        <w:rPr>
          <w:rFonts w:ascii="仿宋_GB2312" w:hAnsi="仿宋" w:eastAsia="仿宋_GB2312"/>
          <w:sz w:val="24"/>
          <w:szCs w:val="24"/>
        </w:rPr>
        <w:t>%</w:t>
      </w:r>
      <w:r>
        <w:rPr>
          <w:rFonts w:hint="eastAsia" w:ascii="仿宋_GB2312" w:hAnsi="仿宋" w:eastAsia="仿宋_GB2312"/>
          <w:sz w:val="24"/>
          <w:szCs w:val="24"/>
        </w:rPr>
        <w:t>+面试成绩（含英语测试）40</w:t>
      </w:r>
      <w:r>
        <w:rPr>
          <w:rFonts w:ascii="仿宋_GB2312" w:hAnsi="仿宋" w:eastAsia="仿宋_GB2312"/>
          <w:sz w:val="24"/>
          <w:szCs w:val="24"/>
        </w:rPr>
        <w:t>%</w:t>
      </w:r>
      <w:r>
        <w:rPr>
          <w:rFonts w:hint="eastAsia" w:ascii="仿宋_GB2312" w:hAnsi="仿宋" w:eastAsia="仿宋_GB2312"/>
          <w:sz w:val="24"/>
          <w:szCs w:val="24"/>
        </w:rPr>
        <w:t>，满分为</w:t>
      </w:r>
      <w:r>
        <w:rPr>
          <w:rFonts w:ascii="仿宋_GB2312" w:hAnsi="仿宋" w:eastAsia="仿宋_GB2312"/>
          <w:sz w:val="24"/>
          <w:szCs w:val="24"/>
        </w:rPr>
        <w:t>100</w:t>
      </w:r>
      <w:r>
        <w:rPr>
          <w:rFonts w:hint="eastAsia" w:ascii="仿宋_GB2312" w:hAnsi="仿宋" w:eastAsia="仿宋_GB2312"/>
          <w:sz w:val="24"/>
          <w:szCs w:val="24"/>
        </w:rPr>
        <w:t>分，复试成绩低于</w:t>
      </w:r>
      <w:r>
        <w:rPr>
          <w:rFonts w:ascii="仿宋_GB2312" w:hAnsi="仿宋" w:eastAsia="仿宋_GB2312"/>
          <w:sz w:val="24"/>
          <w:szCs w:val="24"/>
        </w:rPr>
        <w:t>60</w:t>
      </w:r>
      <w:r>
        <w:rPr>
          <w:rFonts w:hint="eastAsia" w:ascii="仿宋_GB2312" w:hAnsi="仿宋" w:eastAsia="仿宋_GB2312"/>
          <w:sz w:val="24"/>
          <w:szCs w:val="24"/>
        </w:rPr>
        <w:t>分为不合格，不予录取。</w:t>
      </w:r>
    </w:p>
    <w:p>
      <w:pPr>
        <w:spacing w:line="360" w:lineRule="auto"/>
        <w:rPr>
          <w:rFonts w:ascii="黑体" w:hAnsi="黑体" w:eastAsia="黑体"/>
          <w:bCs/>
          <w:sz w:val="28"/>
          <w:szCs w:val="30"/>
        </w:rPr>
      </w:pPr>
      <w:r>
        <w:rPr>
          <w:rFonts w:hint="eastAsia" w:ascii="黑体" w:hAnsi="黑体" w:eastAsia="黑体"/>
          <w:bCs/>
          <w:sz w:val="28"/>
          <w:szCs w:val="30"/>
        </w:rPr>
        <w:t>七、录取总成绩计算方法</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考生按专业参加复试后，按录取总成绩排名拟录取。录取总成绩计算方法如下：</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录取总成绩=初试成绩之和/5*70%+复试成绩*30%</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复试结束后3天内，按复试专业分类，将所有参加复试考生的总成绩从高到低进行排序, 在学院网站公示3个工作日。公示期间，接受考生监督和申诉。 </w:t>
      </w:r>
      <w:r>
        <w:rPr>
          <w:rFonts w:ascii="仿宋_GB2312" w:hAnsi="仿宋" w:eastAsia="仿宋_GB2312"/>
          <w:sz w:val="24"/>
          <w:szCs w:val="24"/>
        </w:rPr>
        <w:t xml:space="preserve"> </w:t>
      </w:r>
    </w:p>
    <w:p>
      <w:pPr>
        <w:spacing w:line="360" w:lineRule="auto"/>
        <w:rPr>
          <w:rFonts w:ascii="黑体" w:hAnsi="黑体" w:eastAsia="黑体"/>
          <w:bCs/>
          <w:sz w:val="28"/>
          <w:szCs w:val="30"/>
        </w:rPr>
      </w:pPr>
      <w:r>
        <w:rPr>
          <w:rFonts w:hint="eastAsia" w:ascii="黑体" w:hAnsi="黑体" w:eastAsia="黑体"/>
          <w:bCs/>
          <w:sz w:val="28"/>
          <w:szCs w:val="30"/>
        </w:rPr>
        <w:t>八、</w:t>
      </w:r>
      <w:r>
        <w:rPr>
          <w:rFonts w:ascii="黑体" w:hAnsi="黑体" w:eastAsia="黑体"/>
          <w:bCs/>
          <w:sz w:val="28"/>
          <w:szCs w:val="30"/>
        </w:rPr>
        <w:t>拟录取原则</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eastAsia="zh-CN"/>
        </w:rPr>
        <w:t>录取顺序：根据</w:t>
      </w:r>
      <w:r>
        <w:rPr>
          <w:rFonts w:hint="eastAsia" w:ascii="仿宋_GB2312" w:hAnsi="仿宋" w:eastAsia="仿宋_GB2312"/>
          <w:sz w:val="24"/>
          <w:szCs w:val="24"/>
        </w:rPr>
        <w:t>考生复试专业</w:t>
      </w:r>
      <w:r>
        <w:rPr>
          <w:rFonts w:hint="eastAsia" w:ascii="仿宋_GB2312" w:hAnsi="仿宋" w:eastAsia="仿宋_GB2312"/>
          <w:sz w:val="24"/>
          <w:szCs w:val="24"/>
          <w:lang w:eastAsia="zh-CN"/>
        </w:rPr>
        <w:t>，</w:t>
      </w:r>
      <w:r>
        <w:rPr>
          <w:rFonts w:hint="eastAsia" w:ascii="仿宋_GB2312" w:hAnsi="仿宋" w:eastAsia="仿宋_GB2312"/>
          <w:sz w:val="24"/>
          <w:szCs w:val="24"/>
        </w:rPr>
        <w:t>先按总成绩由高到低的顺序录取第一志愿报考且复试合格考生，再按总成绩由高到低的顺序录取调剂考生，确定拟录取名单。</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（2）复试不合格、思想品德考核不合格、报考资格不符合规定者，不予录取。</w:t>
      </w:r>
    </w:p>
    <w:p>
      <w:pPr>
        <w:spacing w:line="360" w:lineRule="auto"/>
        <w:rPr>
          <w:rFonts w:ascii="黑体" w:hAnsi="黑体" w:eastAsia="黑体"/>
          <w:bCs/>
          <w:sz w:val="28"/>
          <w:szCs w:val="30"/>
        </w:rPr>
      </w:pPr>
      <w:r>
        <w:rPr>
          <w:rFonts w:hint="eastAsia" w:ascii="黑体" w:hAnsi="黑体" w:eastAsia="黑体"/>
          <w:bCs/>
          <w:sz w:val="28"/>
          <w:szCs w:val="30"/>
        </w:rPr>
        <w:t>九、其它说明事项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考生完成复试并参加体检后，可离校等候拟录取结果。体检结果不符合标准的考生不予录取;对体检有疑问的考生须在一周内进行复检，复检不合格的考生不予录取。</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学院</w:t>
      </w:r>
      <w:r>
        <w:rPr>
          <w:rFonts w:ascii="仿宋_GB2312" w:hAnsi="仿宋" w:eastAsia="仿宋_GB2312"/>
          <w:sz w:val="24"/>
          <w:szCs w:val="24"/>
        </w:rPr>
        <w:t>拟录取名单由研究生院</w:t>
      </w:r>
      <w:r>
        <w:rPr>
          <w:rFonts w:hint="eastAsia" w:ascii="仿宋_GB2312" w:hAnsi="仿宋" w:eastAsia="仿宋_GB2312"/>
          <w:sz w:val="24"/>
          <w:szCs w:val="24"/>
        </w:rPr>
        <w:t>进行</w:t>
      </w:r>
      <w:r>
        <w:rPr>
          <w:rFonts w:ascii="仿宋_GB2312" w:hAnsi="仿宋" w:eastAsia="仿宋_GB2312"/>
          <w:sz w:val="24"/>
          <w:szCs w:val="24"/>
        </w:rPr>
        <w:t>审核后公示，公示网站为：</w:t>
      </w:r>
      <w:r>
        <w:rPr>
          <w:rFonts w:hint="eastAsia" w:ascii="仿宋_GB2312" w:hAnsi="仿宋" w:eastAsia="仿宋_GB2312"/>
          <w:sz w:val="24"/>
          <w:szCs w:val="24"/>
        </w:rPr>
        <w:t>“武汉理工大学信息公开网”（http://xxgk.whut.edu.cn/）及“武汉理工大学研究生教育信息网”（http://gd.whut.edu.cn/）。</w:t>
      </w:r>
    </w:p>
    <w:p>
      <w:pPr>
        <w:spacing w:line="360" w:lineRule="auto"/>
        <w:rPr>
          <w:rFonts w:ascii="黑体" w:hAnsi="黑体" w:eastAsia="黑体"/>
          <w:bCs/>
          <w:sz w:val="28"/>
          <w:szCs w:val="30"/>
        </w:rPr>
      </w:pPr>
      <w:r>
        <w:rPr>
          <w:rFonts w:hint="eastAsia" w:ascii="黑体" w:hAnsi="黑体" w:eastAsia="黑体"/>
          <w:bCs/>
          <w:sz w:val="28"/>
          <w:szCs w:val="30"/>
        </w:rPr>
        <w:t>十、考生咨询及申诉流程</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咨询电话：027-87885181</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复试过程监督电话：027-87655586</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申诉流程：考生如对复试资格、程序、成绩及拟录取结果有质疑，须以书面形式将质疑问题反馈至艺术与设计学院研究生工作办公室（武汉理工大学南湖校区艺术与设计学院大楼507室）。</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申诉受理截止日期：公示有效期内。</w:t>
      </w:r>
    </w:p>
    <w:p>
      <w:pPr>
        <w:spacing w:line="360" w:lineRule="auto"/>
        <w:rPr>
          <w:rFonts w:asciiTheme="minorEastAsia" w:hAnsiTheme="minorEastAsia"/>
          <w:sz w:val="24"/>
        </w:rPr>
      </w:pPr>
      <w:r>
        <w:rPr>
          <w:rFonts w:asciiTheme="minorEastAsia" w:hAnsiTheme="minorEastAsia"/>
          <w:sz w:val="24"/>
        </w:rPr>
        <w:t> </w:t>
      </w:r>
    </w:p>
    <w:p>
      <w:pPr>
        <w:spacing w:line="360" w:lineRule="auto"/>
        <w:ind w:firstLine="480" w:firstLineChars="200"/>
        <w:jc w:val="right"/>
        <w:rPr>
          <w:rFonts w:ascii="仿宋_GB2312" w:hAnsi="仿宋" w:eastAsia="仿宋_GB2312"/>
          <w:sz w:val="24"/>
          <w:szCs w:val="24"/>
        </w:rPr>
      </w:pPr>
      <w:r>
        <w:rPr>
          <w:rFonts w:hint="eastAsia" w:ascii="仿宋_GB2312" w:hAnsi="仿宋" w:eastAsia="仿宋_GB2312"/>
          <w:sz w:val="24"/>
          <w:szCs w:val="24"/>
        </w:rPr>
        <w:t>武汉理工大学艺术与设计学院</w:t>
      </w:r>
    </w:p>
    <w:p>
      <w:pPr>
        <w:spacing w:line="360" w:lineRule="auto"/>
        <w:ind w:firstLine="480" w:firstLineChars="200"/>
        <w:jc w:val="center"/>
        <w:rPr>
          <w:rFonts w:ascii="仿宋_GB2312" w:hAnsi="仿宋" w:eastAsia="仿宋_GB2312"/>
          <w:sz w:val="24"/>
          <w:szCs w:val="24"/>
        </w:rPr>
      </w:pPr>
      <w:r>
        <w:rPr>
          <w:rFonts w:hint="eastAsia" w:ascii="仿宋_GB2312" w:hAnsi="仿宋" w:eastAsia="仿宋_GB2312"/>
          <w:sz w:val="24"/>
          <w:szCs w:val="24"/>
        </w:rPr>
        <w:t xml:space="preserve">                                        2019年3月22日</w:t>
      </w:r>
    </w:p>
    <w:p/>
    <w:p/>
    <w:p/>
    <w:p/>
    <w:p/>
    <w:p/>
    <w:p/>
    <w:p/>
    <w:p/>
    <w:p/>
    <w:p/>
    <w:p/>
    <w:p/>
    <w:p/>
    <w:p/>
    <w:p/>
    <w:p/>
    <w:p/>
    <w:p/>
    <w:p/>
    <w:p/>
    <w:p/>
    <w:p/>
    <w:p/>
    <w:p/>
    <w:p/>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Theme="minorEastAsia" w:hAnsiTheme="min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2EC2"/>
    <w:rsid w:val="0000232D"/>
    <w:rsid w:val="00007FBF"/>
    <w:rsid w:val="00021C82"/>
    <w:rsid w:val="00044D2A"/>
    <w:rsid w:val="000A4A4F"/>
    <w:rsid w:val="000A4AB9"/>
    <w:rsid w:val="000B29AB"/>
    <w:rsid w:val="000F5738"/>
    <w:rsid w:val="00150D9E"/>
    <w:rsid w:val="00174A1E"/>
    <w:rsid w:val="00191B1F"/>
    <w:rsid w:val="001A4E99"/>
    <w:rsid w:val="001A7EE9"/>
    <w:rsid w:val="001C182A"/>
    <w:rsid w:val="001D36F6"/>
    <w:rsid w:val="001E32B9"/>
    <w:rsid w:val="001E4E6B"/>
    <w:rsid w:val="00204597"/>
    <w:rsid w:val="00207C65"/>
    <w:rsid w:val="00210E9E"/>
    <w:rsid w:val="00212EDB"/>
    <w:rsid w:val="00267430"/>
    <w:rsid w:val="002E0F1D"/>
    <w:rsid w:val="002F56BA"/>
    <w:rsid w:val="00306F0B"/>
    <w:rsid w:val="00327B90"/>
    <w:rsid w:val="003307FE"/>
    <w:rsid w:val="00366E2A"/>
    <w:rsid w:val="003735C6"/>
    <w:rsid w:val="00387257"/>
    <w:rsid w:val="00394064"/>
    <w:rsid w:val="003B0AD1"/>
    <w:rsid w:val="003D2935"/>
    <w:rsid w:val="003E4A2B"/>
    <w:rsid w:val="004027FA"/>
    <w:rsid w:val="004145CE"/>
    <w:rsid w:val="00425BD3"/>
    <w:rsid w:val="00432417"/>
    <w:rsid w:val="00464468"/>
    <w:rsid w:val="004648EA"/>
    <w:rsid w:val="00471F12"/>
    <w:rsid w:val="00480182"/>
    <w:rsid w:val="00480FA6"/>
    <w:rsid w:val="0048503B"/>
    <w:rsid w:val="00492365"/>
    <w:rsid w:val="00496BCD"/>
    <w:rsid w:val="004A1399"/>
    <w:rsid w:val="004A5E16"/>
    <w:rsid w:val="00511A0F"/>
    <w:rsid w:val="0052300E"/>
    <w:rsid w:val="00551155"/>
    <w:rsid w:val="0059422A"/>
    <w:rsid w:val="005A6A19"/>
    <w:rsid w:val="005F0B44"/>
    <w:rsid w:val="00603FF7"/>
    <w:rsid w:val="00656512"/>
    <w:rsid w:val="00665403"/>
    <w:rsid w:val="0067793B"/>
    <w:rsid w:val="00680787"/>
    <w:rsid w:val="0068526B"/>
    <w:rsid w:val="006B145D"/>
    <w:rsid w:val="006D5D2E"/>
    <w:rsid w:val="006E55F3"/>
    <w:rsid w:val="006E65DD"/>
    <w:rsid w:val="006F20C5"/>
    <w:rsid w:val="00700358"/>
    <w:rsid w:val="00702844"/>
    <w:rsid w:val="00707910"/>
    <w:rsid w:val="0076137C"/>
    <w:rsid w:val="00772A96"/>
    <w:rsid w:val="007A57B6"/>
    <w:rsid w:val="007C727D"/>
    <w:rsid w:val="007E259C"/>
    <w:rsid w:val="007F7A9B"/>
    <w:rsid w:val="00821082"/>
    <w:rsid w:val="008419A3"/>
    <w:rsid w:val="00854852"/>
    <w:rsid w:val="00872EC2"/>
    <w:rsid w:val="008A07B8"/>
    <w:rsid w:val="008C5F2E"/>
    <w:rsid w:val="008D1116"/>
    <w:rsid w:val="00902DE4"/>
    <w:rsid w:val="0091140B"/>
    <w:rsid w:val="00925A15"/>
    <w:rsid w:val="009275D3"/>
    <w:rsid w:val="00935DBA"/>
    <w:rsid w:val="009669C7"/>
    <w:rsid w:val="00971F2E"/>
    <w:rsid w:val="00972969"/>
    <w:rsid w:val="0099548C"/>
    <w:rsid w:val="009960F9"/>
    <w:rsid w:val="009C50A9"/>
    <w:rsid w:val="009D60E4"/>
    <w:rsid w:val="009E093C"/>
    <w:rsid w:val="00A00A96"/>
    <w:rsid w:val="00A61A65"/>
    <w:rsid w:val="00AC6D40"/>
    <w:rsid w:val="00AE6D1F"/>
    <w:rsid w:val="00B0450B"/>
    <w:rsid w:val="00B520CF"/>
    <w:rsid w:val="00B60D9D"/>
    <w:rsid w:val="00B60E0F"/>
    <w:rsid w:val="00B73673"/>
    <w:rsid w:val="00B74AC1"/>
    <w:rsid w:val="00B82B11"/>
    <w:rsid w:val="00B9169A"/>
    <w:rsid w:val="00BB7829"/>
    <w:rsid w:val="00BE35B5"/>
    <w:rsid w:val="00C05913"/>
    <w:rsid w:val="00C15DE9"/>
    <w:rsid w:val="00C64517"/>
    <w:rsid w:val="00CF0364"/>
    <w:rsid w:val="00CF48E7"/>
    <w:rsid w:val="00D37021"/>
    <w:rsid w:val="00D37369"/>
    <w:rsid w:val="00D4013E"/>
    <w:rsid w:val="00D50165"/>
    <w:rsid w:val="00D5474B"/>
    <w:rsid w:val="00D57AC9"/>
    <w:rsid w:val="00D6477C"/>
    <w:rsid w:val="00DA18CE"/>
    <w:rsid w:val="00DD2706"/>
    <w:rsid w:val="00DD6786"/>
    <w:rsid w:val="00DE1DA3"/>
    <w:rsid w:val="00E04CA1"/>
    <w:rsid w:val="00E0651F"/>
    <w:rsid w:val="00E07176"/>
    <w:rsid w:val="00E112C7"/>
    <w:rsid w:val="00E20A1E"/>
    <w:rsid w:val="00E50024"/>
    <w:rsid w:val="00E50735"/>
    <w:rsid w:val="00EA7A8D"/>
    <w:rsid w:val="00EF5C05"/>
    <w:rsid w:val="00F0522C"/>
    <w:rsid w:val="00F14E3E"/>
    <w:rsid w:val="00F20053"/>
    <w:rsid w:val="00F61152"/>
    <w:rsid w:val="00F62F21"/>
    <w:rsid w:val="00F81845"/>
    <w:rsid w:val="00FB70A0"/>
    <w:rsid w:val="00FC2E5C"/>
    <w:rsid w:val="00FF1517"/>
    <w:rsid w:val="031703F4"/>
    <w:rsid w:val="03847777"/>
    <w:rsid w:val="04F8361E"/>
    <w:rsid w:val="06CA3456"/>
    <w:rsid w:val="084D2FE0"/>
    <w:rsid w:val="0B1110F7"/>
    <w:rsid w:val="0D441DF6"/>
    <w:rsid w:val="0E10788E"/>
    <w:rsid w:val="0FA41522"/>
    <w:rsid w:val="13CB2710"/>
    <w:rsid w:val="14E34EF1"/>
    <w:rsid w:val="15456595"/>
    <w:rsid w:val="15FC6E82"/>
    <w:rsid w:val="18902F9A"/>
    <w:rsid w:val="1C440DFF"/>
    <w:rsid w:val="1D36346A"/>
    <w:rsid w:val="1DC52CE4"/>
    <w:rsid w:val="1F3D202B"/>
    <w:rsid w:val="2339275D"/>
    <w:rsid w:val="24F17E0B"/>
    <w:rsid w:val="25B71741"/>
    <w:rsid w:val="28052407"/>
    <w:rsid w:val="2A926E17"/>
    <w:rsid w:val="2BA21888"/>
    <w:rsid w:val="2E0A6F24"/>
    <w:rsid w:val="32790E79"/>
    <w:rsid w:val="32AE7594"/>
    <w:rsid w:val="340657D3"/>
    <w:rsid w:val="36CA7674"/>
    <w:rsid w:val="373665D6"/>
    <w:rsid w:val="39791043"/>
    <w:rsid w:val="43B9756C"/>
    <w:rsid w:val="452949ED"/>
    <w:rsid w:val="45381C64"/>
    <w:rsid w:val="45552067"/>
    <w:rsid w:val="47754A06"/>
    <w:rsid w:val="47BB419D"/>
    <w:rsid w:val="481F4188"/>
    <w:rsid w:val="49845B41"/>
    <w:rsid w:val="4BB45EE1"/>
    <w:rsid w:val="4EF06C81"/>
    <w:rsid w:val="50152D3F"/>
    <w:rsid w:val="51A70F4C"/>
    <w:rsid w:val="51E26342"/>
    <w:rsid w:val="5244246E"/>
    <w:rsid w:val="551B722B"/>
    <w:rsid w:val="56900BDA"/>
    <w:rsid w:val="57CD0E8B"/>
    <w:rsid w:val="585360D0"/>
    <w:rsid w:val="5DBA50AE"/>
    <w:rsid w:val="5F5A2460"/>
    <w:rsid w:val="62C1530E"/>
    <w:rsid w:val="63205F76"/>
    <w:rsid w:val="6364293C"/>
    <w:rsid w:val="63E13CE1"/>
    <w:rsid w:val="674C7065"/>
    <w:rsid w:val="6A870A2B"/>
    <w:rsid w:val="6AA07983"/>
    <w:rsid w:val="6DF64E4A"/>
    <w:rsid w:val="6E22711C"/>
    <w:rsid w:val="6E98418A"/>
    <w:rsid w:val="6F176E9B"/>
    <w:rsid w:val="71B245A7"/>
    <w:rsid w:val="73AE44EA"/>
    <w:rsid w:val="757B0DD0"/>
    <w:rsid w:val="76B777E7"/>
    <w:rsid w:val="774327C2"/>
    <w:rsid w:val="7A3F7571"/>
    <w:rsid w:val="7BE554DB"/>
    <w:rsid w:val="7DA236F3"/>
    <w:rsid w:val="7E8A39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47AA6-56C4-43FA-A2AD-287416AC428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641</Words>
  <Characters>3655</Characters>
  <Lines>30</Lines>
  <Paragraphs>8</Paragraphs>
  <TotalTime>4</TotalTime>
  <ScaleCrop>false</ScaleCrop>
  <LinksUpToDate>false</LinksUpToDate>
  <CharactersWithSpaces>4288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2019-03-14T14:30:00Z</dcterms:created>
  <dc:creator>闫 平阳</dc:creator>
  <cp:lastModifiedBy>Administrator</cp:lastModifiedBy>
  <cp:lastPrinted>2019-03-24T11:55:00Z</cp:lastPrinted>
  <dcterms:modified xsi:type="dcterms:W3CDTF">2019-03-25T02:46:29Z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